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16B7" w:rsidRDefault="008816B7" w:rsidP="008816B7">
      <w:pPr>
        <w:rPr>
          <w:b/>
        </w:rPr>
      </w:pPr>
      <w:r>
        <w:rPr>
          <w:b/>
        </w:rPr>
        <w:t>Scenario Support</w:t>
      </w:r>
    </w:p>
    <w:p w:rsidR="008816B7" w:rsidRDefault="008816B7" w:rsidP="008816B7">
      <w:pPr>
        <w:rPr>
          <w:b/>
        </w:rPr>
      </w:pPr>
      <w:r>
        <w:rPr>
          <w:b/>
        </w:rPr>
        <w:t>DRAFT #2</w:t>
      </w:r>
    </w:p>
    <w:p w:rsidR="00200CC5" w:rsidRDefault="008816B7">
      <w:r>
        <w:t>P Bishop, 8/22/11</w:t>
      </w:r>
    </w:p>
    <w:p w:rsidR="008816B7" w:rsidRDefault="008816B7"/>
    <w:p w:rsidR="008816B7" w:rsidRDefault="008816B7" w:rsidP="008816B7">
      <w:pPr>
        <w:pStyle w:val="Heading2"/>
        <w:jc w:val="center"/>
      </w:pPr>
      <w:r>
        <w:t>Baseline Analysis</w:t>
      </w:r>
    </w:p>
    <w:p w:rsidR="008816B7" w:rsidRDefault="008816B7" w:rsidP="008816B7">
      <w:pPr>
        <w:pStyle w:val="Heading2"/>
        <w:jc w:val="center"/>
      </w:pPr>
      <w:r>
        <w:t>The Epistemology of Scenario Development</w:t>
      </w:r>
    </w:p>
    <w:p w:rsidR="008816B7" w:rsidRDefault="008816B7" w:rsidP="008816B7"/>
    <w:p w:rsidR="008816B7" w:rsidRDefault="008816B7" w:rsidP="008816B7">
      <w:pPr>
        <w:pStyle w:val="Heading2"/>
      </w:pPr>
      <w:r>
        <w:t>Introduction</w:t>
      </w:r>
    </w:p>
    <w:p w:rsidR="008816B7" w:rsidRDefault="008816B7" w:rsidP="008816B7">
      <w:r>
        <w:t xml:space="preserve">The core principle of strategic foresight is that the future is multiple not singular.  </w:t>
      </w:r>
      <w:r w:rsidR="001B0E3F">
        <w:t>F</w:t>
      </w:r>
      <w:r>
        <w:t xml:space="preserve">uturists describe the future as a set of plausible </w:t>
      </w:r>
      <w:r w:rsidR="001B0E3F">
        <w:t>alternative</w:t>
      </w:r>
      <w:r w:rsidR="00AF433D">
        <w:t>s</w:t>
      </w:r>
      <w:r>
        <w:t xml:space="preserve"> (scenarios) rather than as</w:t>
      </w:r>
      <w:r w:rsidR="001B0E3F">
        <w:t xml:space="preserve"> the</w:t>
      </w:r>
      <w:r>
        <w:t xml:space="preserve"> single</w:t>
      </w:r>
      <w:r w:rsidR="001B0E3F">
        <w:t>-valued prediction</w:t>
      </w:r>
      <w:r>
        <w:t xml:space="preserve"> that other forecasters prefer.  </w:t>
      </w:r>
      <w:r w:rsidR="00AF433D">
        <w:t>Policy makers and the public at large prefer p</w:t>
      </w:r>
      <w:r>
        <w:t xml:space="preserve">redictions because they are simple and easy to grasp.  </w:t>
      </w:r>
      <w:r w:rsidR="00AF433D">
        <w:t>P</w:t>
      </w:r>
      <w:r>
        <w:t>redictions are singular just like the present</w:t>
      </w:r>
      <w:r w:rsidR="00AF433D">
        <w:t xml:space="preserve"> or at least the way people experience it</w:t>
      </w:r>
      <w:r>
        <w:t xml:space="preserve">.  If there is to be one present in the future, then </w:t>
      </w:r>
      <w:r w:rsidR="00AF433D">
        <w:t xml:space="preserve">it seems logical that there is one future that will become that present and </w:t>
      </w:r>
      <w:r w:rsidR="00E95286">
        <w:t xml:space="preserve">that </w:t>
      </w:r>
      <w:r>
        <w:t xml:space="preserve">the task of forecasting is to figure out which one of </w:t>
      </w:r>
      <w:r w:rsidR="00AF433D">
        <w:t xml:space="preserve">it is.  </w:t>
      </w:r>
      <w:r>
        <w:t xml:space="preserve">And finally, people prefer predictions because they are supported by evidence, just like inferences in history and science.  Predicting the future is </w:t>
      </w:r>
      <w:r w:rsidR="001B0E3F">
        <w:t xml:space="preserve">seen as </w:t>
      </w:r>
      <w:r>
        <w:t>the application of modern science to human affairs.</w:t>
      </w:r>
    </w:p>
    <w:p w:rsidR="008816B7" w:rsidRDefault="008816B7" w:rsidP="008816B7"/>
    <w:p w:rsidR="00E95286" w:rsidRDefault="008816B7" w:rsidP="008816B7">
      <w:r>
        <w:t xml:space="preserve">The major problem with predictions, </w:t>
      </w:r>
      <w:r w:rsidR="001B0E3F">
        <w:t>of cou</w:t>
      </w:r>
      <w:r w:rsidR="00AF433D">
        <w:t>r</w:t>
      </w:r>
      <w:r w:rsidR="001B0E3F">
        <w:t>se</w:t>
      </w:r>
      <w:r>
        <w:t xml:space="preserve">, is that they often wrong.  </w:t>
      </w:r>
      <w:r w:rsidR="001B0E3F">
        <w:t>In fact, p</w:t>
      </w:r>
      <w:r>
        <w:t xml:space="preserve">redictions in social science are </w:t>
      </w:r>
      <w:r w:rsidR="00462056">
        <w:t xml:space="preserve">so </w:t>
      </w:r>
      <w:r w:rsidR="001B0E3F">
        <w:t xml:space="preserve">often </w:t>
      </w:r>
      <w:r w:rsidR="00AF433D">
        <w:t>wrong</w:t>
      </w:r>
      <w:r w:rsidR="001B0E3F">
        <w:t xml:space="preserve"> that </w:t>
      </w:r>
      <w:r>
        <w:t>people rarely believe them even though they prefer them to multiple scenarios.</w:t>
      </w:r>
      <w:r w:rsidR="00462056">
        <w:rPr>
          <w:rStyle w:val="FootnoteReference"/>
        </w:rPr>
        <w:footnoteReference w:id="1"/>
      </w:r>
      <w:r w:rsidR="00462056">
        <w:t xml:space="preserve">  “You </w:t>
      </w:r>
      <w:r w:rsidR="001B0E3F">
        <w:t>can’t</w:t>
      </w:r>
      <w:r w:rsidR="00462056">
        <w:t xml:space="preserve"> predict the future</w:t>
      </w:r>
      <w:r w:rsidR="001B0E3F">
        <w:t>,</w:t>
      </w:r>
      <w:r w:rsidR="00462056">
        <w:t>” even though people are doing it all the time</w:t>
      </w:r>
      <w:r w:rsidR="001B0E3F">
        <w:t>!</w:t>
      </w:r>
      <w:r w:rsidR="00462056">
        <w:t xml:space="preserve">  </w:t>
      </w:r>
      <w:r w:rsidR="00AF433D">
        <w:t xml:space="preserve">People hold this paradoxical position because they do not believe </w:t>
      </w:r>
      <w:r w:rsidR="00E95286">
        <w:t xml:space="preserve">that there is </w:t>
      </w:r>
      <w:r w:rsidR="00AF433D">
        <w:t>an alternative.  P</w:t>
      </w:r>
      <w:r w:rsidR="00462056">
        <w:t xml:space="preserve">redictions </w:t>
      </w:r>
      <w:r w:rsidR="001B0E3F">
        <w:t xml:space="preserve">are </w:t>
      </w:r>
      <w:r w:rsidR="00AF433D">
        <w:t>based on evidence</w:t>
      </w:r>
      <w:r w:rsidR="00AF433D" w:rsidRPr="00AF433D">
        <w:t xml:space="preserve"> </w:t>
      </w:r>
      <w:r w:rsidR="00AF433D">
        <w:t xml:space="preserve">which can be examined, discussed, critiqued and improved, the same process that other professions use.  Forecasters </w:t>
      </w:r>
      <w:r w:rsidR="00E95286">
        <w:t xml:space="preserve">state their evidence and </w:t>
      </w:r>
      <w:r w:rsidR="00AF433D">
        <w:t>make their prediction</w:t>
      </w:r>
      <w:r w:rsidR="00E95286">
        <w:t xml:space="preserve"> in typical scientific fashion</w:t>
      </w:r>
      <w:r w:rsidR="00AF433D">
        <w:t>, and the consumer can accept it or not</w:t>
      </w:r>
      <w:r w:rsidR="00462056">
        <w:t xml:space="preserve">.  </w:t>
      </w:r>
    </w:p>
    <w:p w:rsidR="00E95286" w:rsidRDefault="00E95286" w:rsidP="008816B7"/>
    <w:p w:rsidR="008816B7" w:rsidRDefault="00462056" w:rsidP="008816B7">
      <w:r>
        <w:t>The only problem</w:t>
      </w:r>
      <w:r w:rsidR="00AF433D">
        <w:t>, however,</w:t>
      </w:r>
      <w:r>
        <w:t xml:space="preserve"> is that </w:t>
      </w:r>
      <w:r w:rsidR="00AF433D">
        <w:t xml:space="preserve">the </w:t>
      </w:r>
      <w:r w:rsidR="00E95286">
        <w:t xml:space="preserve">traditional forecasting </w:t>
      </w:r>
      <w:r>
        <w:t>p</w:t>
      </w:r>
      <w:r w:rsidR="00AF433D">
        <w:t>rocess</w:t>
      </w:r>
      <w:r>
        <w:t xml:space="preserve"> rest</w:t>
      </w:r>
      <w:r w:rsidR="00AF433D">
        <w:t>s</w:t>
      </w:r>
      <w:r w:rsidR="00E95286">
        <w:t xml:space="preserve"> on more than evidence.  Any inference, including a prediction, requires assumptions.  </w:t>
      </w:r>
      <w:r w:rsidR="00AF433D">
        <w:t xml:space="preserve">Assumptions are beliefs about how the world is and are not nearly as solid as evidence is.  </w:t>
      </w:r>
      <w:r>
        <w:t xml:space="preserve">The assumptions of history and science are usually pretty good; they are hard to critique or challenge.  One can almost certainly assume that a person writing a diary is trying to record their experience as accurately as they can. </w:t>
      </w:r>
      <w:r w:rsidR="001B0E3F">
        <w:t>T</w:t>
      </w:r>
      <w:r>
        <w:t xml:space="preserve">hey are </w:t>
      </w:r>
      <w:r w:rsidR="001B0E3F">
        <w:t xml:space="preserve">not </w:t>
      </w:r>
      <w:r>
        <w:t>intentionally lying in o</w:t>
      </w:r>
      <w:r w:rsidR="001B0E3F">
        <w:t xml:space="preserve">rder to fool future generations.  </w:t>
      </w:r>
      <w:r w:rsidR="00DE1694">
        <w:t>One can assume that a careful scientist is going to calibrate the instruments before taking measurements.  The alternative</w:t>
      </w:r>
      <w:r w:rsidR="001B0E3F">
        <w:t xml:space="preserve"> </w:t>
      </w:r>
      <w:r>
        <w:t>is simply not plausible.</w:t>
      </w:r>
    </w:p>
    <w:p w:rsidR="00462056" w:rsidRDefault="00462056" w:rsidP="008816B7"/>
    <w:p w:rsidR="00462056" w:rsidRDefault="00DE1694" w:rsidP="008816B7">
      <w:r>
        <w:t>Such is not the case in social science, however.  T</w:t>
      </w:r>
      <w:r w:rsidR="00462056">
        <w:t xml:space="preserve">he assumptions required </w:t>
      </w:r>
      <w:r>
        <w:t xml:space="preserve">to make inferences </w:t>
      </w:r>
      <w:r w:rsidR="00462056">
        <w:t xml:space="preserve">In social science and </w:t>
      </w:r>
      <w:r>
        <w:t xml:space="preserve">particularly </w:t>
      </w:r>
      <w:r w:rsidR="00462056">
        <w:t>in predicting the future are quite different.  Assuming that a trend will continue, that a g</w:t>
      </w:r>
      <w:r w:rsidR="00E95286">
        <w:t xml:space="preserve">oal will be achieved, or that an influential stakeholder is telling the truth </w:t>
      </w:r>
      <w:r w:rsidR="00462056">
        <w:t>can be challenged</w:t>
      </w:r>
      <w:r>
        <w:t>, often quite successfully</w:t>
      </w:r>
      <w:r w:rsidR="00462056">
        <w:t xml:space="preserve">.  </w:t>
      </w:r>
      <w:r>
        <w:t>Despite that</w:t>
      </w:r>
      <w:r w:rsidR="00462056">
        <w:t>,</w:t>
      </w:r>
      <w:r w:rsidR="00E95286">
        <w:t xml:space="preserve"> forecasters blithely make their</w:t>
      </w:r>
      <w:r w:rsidR="00462056">
        <w:t xml:space="preserve"> assumptions anyway</w:t>
      </w:r>
      <w:r w:rsidR="00E95286">
        <w:t xml:space="preserve">; but </w:t>
      </w:r>
      <w:r>
        <w:t>In doing so, the</w:t>
      </w:r>
      <w:r w:rsidR="00E95286">
        <w:t>y</w:t>
      </w:r>
      <w:r>
        <w:t xml:space="preserve"> </w:t>
      </w:r>
      <w:r w:rsidR="00462056">
        <w:t xml:space="preserve">hide the uncertainties inherent in </w:t>
      </w:r>
      <w:r w:rsidR="006B71F5">
        <w:t xml:space="preserve">the forecast.  “State your assumptions”—another truism.  But </w:t>
      </w:r>
      <w:r w:rsidR="006B71F5">
        <w:lastRenderedPageBreak/>
        <w:t xml:space="preserve">stating them does not make them true.  Stating them without challenging them only </w:t>
      </w:r>
      <w:r>
        <w:t>confers</w:t>
      </w:r>
      <w:r w:rsidR="006B71F5">
        <w:t xml:space="preserve"> a false sense of certainty</w:t>
      </w:r>
      <w:r>
        <w:t xml:space="preserve"> on the forecast</w:t>
      </w:r>
      <w:r w:rsidR="006B71F5">
        <w:t>.</w:t>
      </w:r>
    </w:p>
    <w:p w:rsidR="006B71F5" w:rsidRDefault="006B71F5" w:rsidP="008816B7"/>
    <w:p w:rsidR="006B71F5" w:rsidRDefault="006B71F5" w:rsidP="008816B7">
      <w:r>
        <w:t xml:space="preserve">But predictions </w:t>
      </w:r>
      <w:r w:rsidR="001B0E3F">
        <w:t>continue to</w:t>
      </w:r>
      <w:r>
        <w:t xml:space="preserve"> hold </w:t>
      </w:r>
      <w:r w:rsidR="001B0E3F">
        <w:t>s</w:t>
      </w:r>
      <w:r>
        <w:t>way because they look modern and scientific, they use logic, they are based on evidence</w:t>
      </w:r>
      <w:r w:rsidR="000E524E">
        <w:t>, often with mathematics and computers</w:t>
      </w:r>
      <w:r>
        <w:t xml:space="preserve">.  Is it possible to develop scenarios with those same characteristics?  Even asking the question might </w:t>
      </w:r>
      <w:r w:rsidR="001B0E3F">
        <w:t>seem odd or even traitorous to some futurists</w:t>
      </w:r>
      <w:r>
        <w:t>.  Foresight is not modern; it is postmodern.  It is not scientific or logical; it is imaginative and even speculative.  And most of all, scenarios are not based on evidence.  They are the products of insight and imagination.  Scenarios do not require evidence; they are self-evidently plausible.  Really?</w:t>
      </w:r>
    </w:p>
    <w:p w:rsidR="006B71F5" w:rsidRDefault="006B71F5" w:rsidP="008816B7"/>
    <w:p w:rsidR="006B71F5" w:rsidRDefault="002460ED" w:rsidP="008816B7">
      <w:r>
        <w:t xml:space="preserve">But would not an evidence-based approach to scenario development endow the field with more credibility in </w:t>
      </w:r>
      <w:r w:rsidR="000E524E">
        <w:t>our</w:t>
      </w:r>
      <w:r>
        <w:t xml:space="preserve"> scientifically dominated culture?  Many futurists do not care what the modernists think.  They prefer to be different, outside the mainstream, the perennial “other”.  Society needs “others,” to be sure, but it also needs a credible field that promotes holistic, contingent, alternative thinking</w:t>
      </w:r>
      <w:r w:rsidR="000E524E">
        <w:t xml:space="preserve"> about the future</w:t>
      </w:r>
      <w:r>
        <w:t xml:space="preserve"> in a way that appeals to the majority</w:t>
      </w:r>
      <w:r w:rsidR="001B0E3F">
        <w:t xml:space="preserve">. </w:t>
      </w:r>
      <w:r w:rsidR="00E95286">
        <w:t xml:space="preserve"> If futurists</w:t>
      </w:r>
      <w:r>
        <w:t xml:space="preserve"> </w:t>
      </w:r>
      <w:r w:rsidR="00E95286">
        <w:t>want</w:t>
      </w:r>
      <w:r w:rsidR="001B0E3F">
        <w:t xml:space="preserve"> </w:t>
      </w:r>
      <w:r>
        <w:t>to change the way people think</w:t>
      </w:r>
      <w:r w:rsidR="001B0E3F">
        <w:t xml:space="preserve"> about</w:t>
      </w:r>
      <w:r>
        <w:t xml:space="preserve"> the future.</w:t>
      </w:r>
      <w:r w:rsidR="001B0E3F">
        <w:t xml:space="preserve">   they </w:t>
      </w:r>
      <w:r w:rsidR="00E95286">
        <w:t xml:space="preserve">might consider </w:t>
      </w:r>
      <w:r w:rsidR="001B0E3F">
        <w:t>an approach that appeals to those same people.</w:t>
      </w:r>
    </w:p>
    <w:p w:rsidR="002460ED" w:rsidRDefault="002460ED" w:rsidP="008816B7"/>
    <w:p w:rsidR="002460ED" w:rsidRDefault="002460ED" w:rsidP="008816B7">
      <w:r>
        <w:t xml:space="preserve">An evidence-based approach to scenario development would also </w:t>
      </w:r>
      <w:r w:rsidR="001B0E3F">
        <w:t xml:space="preserve">satisfy </w:t>
      </w:r>
      <w:r>
        <w:t xml:space="preserve">the perennial calls for a more critical evaluation of </w:t>
      </w:r>
      <w:r w:rsidR="001B0E3F">
        <w:t xml:space="preserve">foresight </w:t>
      </w:r>
      <w:r>
        <w:t xml:space="preserve">work.  </w:t>
      </w:r>
      <w:r>
        <w:rPr>
          <w:i/>
        </w:rPr>
        <w:t>[numerous citations]</w:t>
      </w:r>
      <w:r>
        <w:t xml:space="preserve">  As it stands, </w:t>
      </w:r>
      <w:r w:rsidR="00E95286">
        <w:t>anyone’s</w:t>
      </w:r>
      <w:r>
        <w:t xml:space="preserve"> GBN matrix is </w:t>
      </w:r>
      <w:r w:rsidR="001B0E3F">
        <w:t xml:space="preserve">just about </w:t>
      </w:r>
      <w:r>
        <w:t>as good as anyone else</w:t>
      </w:r>
      <w:r w:rsidR="000E524E">
        <w:t>’s</w:t>
      </w:r>
      <w:r w:rsidR="00E95286">
        <w:t>.  Anyone</w:t>
      </w:r>
      <w:r>
        <w:t xml:space="preserve">’s fixed scenario archetypes (best case, worst case, muddling through) are </w:t>
      </w:r>
      <w:r w:rsidR="00E95286">
        <w:t xml:space="preserve">about </w:t>
      </w:r>
      <w:r>
        <w:t xml:space="preserve">as useful as the next one.  </w:t>
      </w:r>
      <w:r w:rsidR="001B0E3F">
        <w:t>The evaluation of the product is subjective—how the</w:t>
      </w:r>
      <w:r w:rsidR="000E524E">
        <w:t xml:space="preserve"> client feels about the outcome.  The evaluation is </w:t>
      </w:r>
      <w:r w:rsidR="00E95286">
        <w:t xml:space="preserve">not </w:t>
      </w:r>
      <w:r w:rsidR="000E524E">
        <w:t xml:space="preserve">based </w:t>
      </w:r>
      <w:r w:rsidR="001B0E3F">
        <w:t xml:space="preserve">the intrinsic quality of the work </w:t>
      </w:r>
      <w:r w:rsidR="000E524E">
        <w:t>as it is in other disciplines</w:t>
      </w:r>
      <w:r w:rsidR="001B0E3F">
        <w:t>.</w:t>
      </w:r>
      <w:r w:rsidR="000E524E">
        <w:t xml:space="preserve">  Professional historians rest their case on evidence more than on the utility of their conclusions to their audiences.</w:t>
      </w:r>
      <w:r w:rsidR="001B0E3F">
        <w:t xml:space="preserve">  </w:t>
      </w:r>
      <w:r w:rsidR="00E95286">
        <w:t>C</w:t>
      </w:r>
      <w:r w:rsidR="00374BA5">
        <w:t>an</w:t>
      </w:r>
      <w:r>
        <w:t xml:space="preserve"> </w:t>
      </w:r>
      <w:r w:rsidR="000E524E">
        <w:t xml:space="preserve">futurists do the same?  </w:t>
      </w:r>
      <w:r>
        <w:t>The answer is</w:t>
      </w:r>
      <w:r w:rsidR="00E95286">
        <w:t xml:space="preserve"> Yes,</w:t>
      </w:r>
      <w:r>
        <w:t xml:space="preserve"> </w:t>
      </w:r>
      <w:r w:rsidR="000E524E">
        <w:t xml:space="preserve">by using </w:t>
      </w:r>
      <w:r>
        <w:t xml:space="preserve">a transparent process based on evidence and assumptions that others can see, understand, discuss, evaluate, and critique.  Without that, any </w:t>
      </w:r>
      <w:r w:rsidR="00374BA5">
        <w:t>effort to increase</w:t>
      </w:r>
      <w:r>
        <w:t xml:space="preserve"> self-criticism </w:t>
      </w:r>
      <w:r w:rsidR="000E524E">
        <w:t>in the field will go nowhere, as it has for decades.</w:t>
      </w:r>
    </w:p>
    <w:p w:rsidR="002460ED" w:rsidRDefault="002460ED" w:rsidP="008816B7"/>
    <w:p w:rsidR="002460ED" w:rsidRDefault="002460ED" w:rsidP="002460ED">
      <w:pPr>
        <w:pStyle w:val="Heading2"/>
      </w:pPr>
      <w:r>
        <w:t>Baseline Analysis</w:t>
      </w:r>
    </w:p>
    <w:p w:rsidR="00AD0E85" w:rsidRPr="000E524E" w:rsidRDefault="000E524E" w:rsidP="00AD0E85">
      <w:r>
        <w:t>The</w:t>
      </w:r>
      <w:r w:rsidR="00787ABE">
        <w:t xml:space="preserve"> approach</w:t>
      </w:r>
      <w:r>
        <w:t xml:space="preserve"> outlined here</w:t>
      </w:r>
      <w:r w:rsidR="00787ABE">
        <w:t xml:space="preserve">, entitled Baseline Analysis, begins with a region of the future that few futurists pay attention to – Roy Amara’s “probable future.” </w:t>
      </w:r>
      <w:r w:rsidR="00787ABE" w:rsidRPr="000E524E">
        <w:rPr>
          <w:i/>
        </w:rPr>
        <w:t>[quote, citation]</w:t>
      </w:r>
      <w:r w:rsidR="00787ABE" w:rsidRPr="000E524E">
        <w:t xml:space="preserve"> </w:t>
      </w:r>
      <w:r>
        <w:t xml:space="preserve"> </w:t>
      </w:r>
      <w:r w:rsidR="00E95286">
        <w:t>T</w:t>
      </w:r>
      <w:r w:rsidR="00787ABE" w:rsidRPr="000E524E">
        <w:t xml:space="preserve">he probable </w:t>
      </w:r>
      <w:r>
        <w:t xml:space="preserve">future </w:t>
      </w:r>
      <w:r w:rsidR="00787ABE" w:rsidRPr="000E524E">
        <w:t xml:space="preserve">is usually </w:t>
      </w:r>
      <w:r w:rsidR="00E95286">
        <w:t>not probable in an</w:t>
      </w:r>
      <w:r w:rsidR="00787ABE" w:rsidRPr="000E524E">
        <w:t xml:space="preserve"> absolute sense</w:t>
      </w:r>
      <w:r w:rsidR="00E95286">
        <w:t>—that is, more than 50% likely</w:t>
      </w:r>
      <w:r w:rsidR="00787ABE" w:rsidRPr="000E524E">
        <w:t xml:space="preserve">.  Herman Kahn is supposed to have said, “The likely future isn’t.”  With so many alternatives, it is hard to imagine that any interesting future is more than 50% probable.  But the alliteration </w:t>
      </w:r>
      <w:r w:rsidR="00E95286">
        <w:t>of “</w:t>
      </w:r>
      <w:r w:rsidR="00E95286" w:rsidRPr="000E524E">
        <w:t>probable, possible and preferable</w:t>
      </w:r>
      <w:r w:rsidR="00E95286">
        <w:t xml:space="preserve">” </w:t>
      </w:r>
      <w:r>
        <w:t>made</w:t>
      </w:r>
      <w:r w:rsidR="00787ABE" w:rsidRPr="000E524E">
        <w:t xml:space="preserve"> Aamara’s </w:t>
      </w:r>
      <w:r w:rsidR="00E95286">
        <w:t>categories memorable.</w:t>
      </w:r>
    </w:p>
    <w:p w:rsidR="00787ABE" w:rsidRPr="000E524E" w:rsidRDefault="00787ABE" w:rsidP="00AD0E85"/>
    <w:p w:rsidR="002F0BEA" w:rsidRDefault="00787ABE" w:rsidP="00AD0E85">
      <w:r w:rsidRPr="000E524E">
        <w:t>A better term for the probable future is the expected future, that future that will emerge if nothing surprising happens--Kahn’s surprise-free future.  Others call it the official future or the most likely future</w:t>
      </w:r>
      <w:r w:rsidR="007B2776">
        <w:t xml:space="preserve"> or the best estimate</w:t>
      </w:r>
      <w:r w:rsidRPr="000E524E">
        <w:t xml:space="preserve">—that is, </w:t>
      </w:r>
      <w:r w:rsidR="007B2776">
        <w:t xml:space="preserve">it is </w:t>
      </w:r>
      <w:r w:rsidRPr="000E524E">
        <w:t xml:space="preserve">more likely than any other future.  The expected future is what traditional forecasters use for their predictions.  As a result, most futurists do not </w:t>
      </w:r>
      <w:r w:rsidR="007B2776">
        <w:t xml:space="preserve">even refer to </w:t>
      </w:r>
      <w:r w:rsidRPr="000E524E">
        <w:t xml:space="preserve">the expected future because they </w:t>
      </w:r>
      <w:r w:rsidR="007B2776">
        <w:t xml:space="preserve">want to be different.  </w:t>
      </w:r>
      <w:r w:rsidR="002F0BEA">
        <w:t>They do not want their clients or audiences to be taken by t</w:t>
      </w:r>
      <w:r w:rsidR="007B2776">
        <w:t xml:space="preserve">he expected future that </w:t>
      </w:r>
      <w:r w:rsidR="002F0BEA">
        <w:t xml:space="preserve">the </w:t>
      </w:r>
      <w:r w:rsidR="007B2776">
        <w:t xml:space="preserve">reject the alternative futures.  </w:t>
      </w:r>
    </w:p>
    <w:p w:rsidR="002F0BEA" w:rsidRDefault="002F0BEA" w:rsidP="00AD0E85"/>
    <w:p w:rsidR="00787ABE" w:rsidRPr="000E524E" w:rsidRDefault="007B2776" w:rsidP="00AD0E85">
      <w:r>
        <w:t>B</w:t>
      </w:r>
      <w:r w:rsidR="00787ABE" w:rsidRPr="000E524E">
        <w:t xml:space="preserve">ut </w:t>
      </w:r>
      <w:r>
        <w:t xml:space="preserve">that is a risk that futurists should take because the expected future also has </w:t>
      </w:r>
      <w:r w:rsidR="002F0BEA">
        <w:t xml:space="preserve">some </w:t>
      </w:r>
      <w:r>
        <w:t>adva</w:t>
      </w:r>
      <w:r w:rsidR="002F0BEA">
        <w:t>ntage</w:t>
      </w:r>
      <w:r>
        <w:t>.  I</w:t>
      </w:r>
      <w:r w:rsidR="00773B58" w:rsidRPr="000E524E">
        <w:t>t is a scenario</w:t>
      </w:r>
      <w:r>
        <w:t xml:space="preserve"> after all</w:t>
      </w:r>
      <w:r w:rsidR="00773B58" w:rsidRPr="000E524E">
        <w:t>, and the most likely</w:t>
      </w:r>
      <w:r>
        <w:t xml:space="preserve"> one at that.  C</w:t>
      </w:r>
      <w:r w:rsidR="00773B58" w:rsidRPr="000E524E">
        <w:t>lients and audiences are most familiar with</w:t>
      </w:r>
      <w:r>
        <w:t xml:space="preserve"> it so it is </w:t>
      </w:r>
      <w:r>
        <w:lastRenderedPageBreak/>
        <w:t>a good place for them to start as they explore all the futures available</w:t>
      </w:r>
      <w:r w:rsidR="00773B58" w:rsidRPr="000E524E">
        <w:t>.</w:t>
      </w:r>
      <w:r w:rsidR="00773B58" w:rsidRPr="000E524E">
        <w:rPr>
          <w:rStyle w:val="FootnoteReference"/>
        </w:rPr>
        <w:footnoteReference w:id="2"/>
      </w:r>
      <w:r>
        <w:t xml:space="preserve">  Begin with the more familiar and move to less familiar.</w:t>
      </w:r>
    </w:p>
    <w:p w:rsidR="00773B58" w:rsidRPr="000E524E" w:rsidRDefault="00773B58" w:rsidP="00AD0E85"/>
    <w:p w:rsidR="00773B58" w:rsidRPr="000E524E" w:rsidRDefault="007B2776" w:rsidP="00AD0E85">
      <w:r>
        <w:t>As a result, t</w:t>
      </w:r>
      <w:r w:rsidR="00773B58" w:rsidRPr="000E524E">
        <w:t xml:space="preserve">he expected future is </w:t>
      </w:r>
      <w:r>
        <w:t xml:space="preserve">also </w:t>
      </w:r>
      <w:r w:rsidR="00773B58" w:rsidRPr="000E524E">
        <w:t xml:space="preserve">called the Baseline Future in this approach because it is the foundation for scenario development.  </w:t>
      </w:r>
      <w:r w:rsidR="00773B58" w:rsidRPr="000E524E">
        <w:rPr>
          <w:i/>
        </w:rPr>
        <w:t>[define baseline]</w:t>
      </w:r>
      <w:r w:rsidR="00773B58" w:rsidRPr="000E524E">
        <w:t xml:space="preserve">  It is where traditional forecasters end up, but it is where futurists should </w:t>
      </w:r>
      <w:r>
        <w:t>begin</w:t>
      </w:r>
      <w:r w:rsidR="00773B58" w:rsidRPr="000E524E">
        <w:t xml:space="preserve">.  The Baseline Future is an inference; and as such, it </w:t>
      </w:r>
      <w:r>
        <w:t>can</w:t>
      </w:r>
      <w:r w:rsidR="00773B58" w:rsidRPr="000E524E">
        <w:t xml:space="preserve"> be supported by evidence.  </w:t>
      </w:r>
      <w:r>
        <w:t>But t</w:t>
      </w:r>
      <w:r w:rsidR="00773B58" w:rsidRPr="000E524E">
        <w:t xml:space="preserve">hat support is now open to a critical analysis called rhetorical analysis.  Rhetoric, one of the </w:t>
      </w:r>
      <w:r w:rsidR="002A14C0" w:rsidRPr="000E524E">
        <w:t xml:space="preserve">disciplines in the classical Qaudrivium </w:t>
      </w:r>
      <w:r w:rsidR="002A14C0" w:rsidRPr="000E524E">
        <w:rPr>
          <w:i/>
        </w:rPr>
        <w:t>[check]</w:t>
      </w:r>
      <w:r w:rsidR="002A14C0" w:rsidRPr="000E524E">
        <w:t xml:space="preserve">, has received a bad reputation in recent times.  It has come to mean empty and even </w:t>
      </w:r>
      <w:r>
        <w:t>misleading</w:t>
      </w:r>
      <w:r w:rsidR="002A14C0" w:rsidRPr="000E524E">
        <w:t xml:space="preserve"> speech, as in “That’s just rhetoric.”  The classical meaning was the analysis of argumentation and persuasion, the art and science of providing support for one’s claims.  Rhetoric is still studied in schools of communication, but hardly anywhere else in</w:t>
      </w:r>
      <w:r>
        <w:t xml:space="preserve"> the</w:t>
      </w:r>
      <w:r w:rsidR="002A14C0" w:rsidRPr="000E524E">
        <w:t xml:space="preserve"> academy.</w:t>
      </w:r>
    </w:p>
    <w:p w:rsidR="002A14C0" w:rsidRPr="000E524E" w:rsidRDefault="002A14C0" w:rsidP="00AD0E85"/>
    <w:p w:rsidR="002A14C0" w:rsidRPr="000E524E" w:rsidRDefault="007B2776" w:rsidP="00AD0E85">
      <w:r>
        <w:t>T</w:t>
      </w:r>
      <w:r w:rsidR="002A14C0" w:rsidRPr="000E524E">
        <w:t xml:space="preserve">hat is too bad because rhetoric is also the basis for critical thinking, a skill </w:t>
      </w:r>
      <w:r>
        <w:t xml:space="preserve">deeply </w:t>
      </w:r>
      <w:r w:rsidR="002F0BEA">
        <w:t>held</w:t>
      </w:r>
      <w:r w:rsidR="002A14C0" w:rsidRPr="000E524E">
        <w:t xml:space="preserve"> by most teachers.  Critical thinking has taken on a whole host of meanings </w:t>
      </w:r>
      <w:r>
        <w:t>itself</w:t>
      </w:r>
      <w:r w:rsidR="002A14C0" w:rsidRPr="000E524E">
        <w:t xml:space="preserve">, including creativity, problem solving, </w:t>
      </w:r>
      <w:r w:rsidR="002F0BEA">
        <w:t xml:space="preserve">out-of-box thinking, </w:t>
      </w:r>
      <w:r w:rsidR="002A14C0" w:rsidRPr="000E524E">
        <w:t>etc.  In its pure form, it is thinking critically</w:t>
      </w:r>
      <w:r w:rsidR="002F0BEA">
        <w:t xml:space="preserve"> rather than</w:t>
      </w:r>
      <w:r w:rsidR="002A14C0" w:rsidRPr="000E524E">
        <w:t xml:space="preserve"> accepting the obvious</w:t>
      </w:r>
      <w:r>
        <w:t xml:space="preserve"> conclusion or interpretation.  It is l</w:t>
      </w:r>
      <w:r w:rsidR="002A14C0" w:rsidRPr="000E524E">
        <w:t xml:space="preserve">ooking beneath the obvious to underlying </w:t>
      </w:r>
      <w:r w:rsidR="002F0BEA">
        <w:t>reasons and rationale</w:t>
      </w:r>
      <w:r w:rsidR="002A14C0" w:rsidRPr="000E524E">
        <w:t>.  In rhetoric, critical thinking is evaluating the quality of the support for inferences.</w:t>
      </w:r>
    </w:p>
    <w:p w:rsidR="002A14C0" w:rsidRPr="000E524E" w:rsidRDefault="002A14C0" w:rsidP="00AD0E85"/>
    <w:p w:rsidR="002A14C0" w:rsidRPr="000E524E" w:rsidRDefault="002A14C0" w:rsidP="00AD0E85">
      <w:r w:rsidRPr="000E524E">
        <w:t xml:space="preserve">Figure 1 paints a picture of how that support is constructed.  </w:t>
      </w:r>
      <w:r w:rsidR="002F0BEA">
        <w:t>There t</w:t>
      </w:r>
      <w:r w:rsidRPr="000E524E">
        <w:t xml:space="preserve">he space </w:t>
      </w:r>
      <w:r w:rsidR="002F0BEA">
        <w:t xml:space="preserve">knowledge </w:t>
      </w:r>
      <w:r w:rsidRPr="000E524E">
        <w:t xml:space="preserve">is divided into two regions – observable and unobservable.  Unobservable knowledge </w:t>
      </w:r>
      <w:r w:rsidR="00D711C7">
        <w:t>includes</w:t>
      </w:r>
      <w:r w:rsidRPr="000E524E">
        <w:t xml:space="preserve"> inferences, knowledge that requires some degree of support </w:t>
      </w:r>
      <w:r w:rsidR="00D711C7">
        <w:t xml:space="preserve">to be accepted </w:t>
      </w:r>
      <w:r w:rsidRPr="000E524E">
        <w:t>since it is not directly observable</w:t>
      </w:r>
      <w:r w:rsidR="002F0BEA">
        <w:t>, such as forecasts.</w:t>
      </w:r>
      <w:r w:rsidRPr="000E524E">
        <w:t xml:space="preserve">. </w:t>
      </w:r>
      <w:r w:rsidR="002F0BEA">
        <w:t>Observable knowledge includes evidence</w:t>
      </w:r>
      <w:r w:rsidRPr="000E524E">
        <w:t>, knowledge that is observable or at least not challenged as untrue</w:t>
      </w:r>
      <w:r w:rsidR="002F0BEA">
        <w:t xml:space="preserve"> used to support those Inferences</w:t>
      </w:r>
      <w:r w:rsidRPr="000E524E">
        <w:t>.</w:t>
      </w:r>
      <w:r w:rsidR="00D711C7">
        <w:rPr>
          <w:rStyle w:val="FootnoteReference"/>
        </w:rPr>
        <w:footnoteReference w:id="3"/>
      </w:r>
      <w:r w:rsidRPr="000E524E">
        <w:t xml:space="preserve">  </w:t>
      </w:r>
    </w:p>
    <w:p w:rsidR="002A14C0" w:rsidRPr="000E524E" w:rsidRDefault="002A14C0" w:rsidP="00AD0E85"/>
    <w:p w:rsidR="00773B58" w:rsidRPr="000E524E" w:rsidRDefault="002A14C0" w:rsidP="00AD0E85">
      <w:r w:rsidRPr="000E524E">
        <w:t>Evidence supports inferences, but only if one accepts the assumptions required to use the evidence in support of the inference.  Assumptions are required because no piece of evidence directly and univocally supports an inference.  Data does not interpret itself.  Human</w:t>
      </w:r>
      <w:r w:rsidR="00D711C7">
        <w:t xml:space="preserve">s </w:t>
      </w:r>
      <w:r w:rsidRPr="000E524E">
        <w:t xml:space="preserve">interpret data when they use it </w:t>
      </w:r>
      <w:r w:rsidR="00D711C7">
        <w:t>to support inferences, and the</w:t>
      </w:r>
      <w:r w:rsidRPr="000E524E">
        <w:t xml:space="preserve"> interpretations </w:t>
      </w:r>
      <w:r w:rsidR="002F0BEA">
        <w:t xml:space="preserve">require </w:t>
      </w:r>
      <w:r w:rsidRPr="000E524E">
        <w:t>assumptions.</w:t>
      </w:r>
      <w:r w:rsidRPr="000E524E">
        <w:rPr>
          <w:rStyle w:val="FootnoteReference"/>
        </w:rPr>
        <w:footnoteReference w:id="4"/>
      </w:r>
    </w:p>
    <w:p w:rsidR="00D31CD3" w:rsidRPr="000E524E" w:rsidRDefault="00D31CD3" w:rsidP="00AD0E85"/>
    <w:p w:rsidR="00D31CD3" w:rsidRDefault="002F0BEA" w:rsidP="00AD0E85">
      <w:r>
        <w:t>For example, s</w:t>
      </w:r>
      <w:r w:rsidR="00D31CD3" w:rsidRPr="000E524E">
        <w:t xml:space="preserve">ocial scientists </w:t>
      </w:r>
      <w:r w:rsidR="00D711C7">
        <w:t xml:space="preserve">make </w:t>
      </w:r>
      <w:r>
        <w:t>an assumption</w:t>
      </w:r>
      <w:r w:rsidR="00D711C7">
        <w:t xml:space="preserve"> about the </w:t>
      </w:r>
      <w:r>
        <w:t>representative of a sample</w:t>
      </w:r>
      <w:r w:rsidR="00D31CD3" w:rsidRPr="000E524E">
        <w:t xml:space="preserve"> of respondents </w:t>
      </w:r>
      <w:r>
        <w:t xml:space="preserve">to a political that </w:t>
      </w:r>
      <w:r w:rsidR="00D31CD3" w:rsidRPr="000E524E">
        <w:t xml:space="preserve">ask eligible voters </w:t>
      </w:r>
      <w:r w:rsidR="00D711C7">
        <w:t xml:space="preserve">who </w:t>
      </w:r>
      <w:r w:rsidR="00D31CD3" w:rsidRPr="000E524E">
        <w:t xml:space="preserve">they intend to vote for in the next election.  The forecaster will then use the data </w:t>
      </w:r>
      <w:r w:rsidR="00D711C7">
        <w:t xml:space="preserve">from the </w:t>
      </w:r>
      <w:r w:rsidR="00D711C7" w:rsidRPr="000E524E">
        <w:t xml:space="preserve">sample </w:t>
      </w:r>
      <w:r w:rsidR="00D31CD3" w:rsidRPr="000E524E">
        <w:t xml:space="preserve">to forecast the outcome of the election even </w:t>
      </w:r>
      <w:r w:rsidR="00D711C7">
        <w:t xml:space="preserve">though </w:t>
      </w:r>
      <w:r w:rsidR="00D31CD3" w:rsidRPr="000E524E">
        <w:t xml:space="preserve">the </w:t>
      </w:r>
      <w:r w:rsidR="00D711C7">
        <w:t xml:space="preserve">sample is a tiny fraction of the </w:t>
      </w:r>
      <w:r w:rsidR="00D31CD3" w:rsidRPr="000E524E">
        <w:t xml:space="preserve">population.  They are allowed to make that inference if they assume that the sample </w:t>
      </w:r>
      <w:r w:rsidR="00D711C7">
        <w:t>is</w:t>
      </w:r>
      <w:r w:rsidR="00D31CD3" w:rsidRPr="000E524E">
        <w:t xml:space="preserve"> r</w:t>
      </w:r>
      <w:r w:rsidR="00D711C7">
        <w:t xml:space="preserve">epresentative of the population—that is, </w:t>
      </w:r>
      <w:r w:rsidR="00D31CD3" w:rsidRPr="000E524E">
        <w:t>the sampl</w:t>
      </w:r>
      <w:r w:rsidR="00D711C7">
        <w:t>e responded in</w:t>
      </w:r>
      <w:r w:rsidR="00D31CD3" w:rsidRPr="000E524E">
        <w:t xml:space="preserve"> the way </w:t>
      </w:r>
      <w:r w:rsidR="00D711C7">
        <w:t xml:space="preserve">that </w:t>
      </w:r>
      <w:r w:rsidR="00D31CD3" w:rsidRPr="000E524E">
        <w:t xml:space="preserve">the whole population would have </w:t>
      </w:r>
      <w:r w:rsidR="00D711C7">
        <w:t xml:space="preserve">had </w:t>
      </w:r>
      <w:r w:rsidR="00D31CD3" w:rsidRPr="000E524E">
        <w:t xml:space="preserve">they </w:t>
      </w:r>
      <w:r w:rsidR="00D711C7">
        <w:t xml:space="preserve">been </w:t>
      </w:r>
      <w:r w:rsidR="00D31CD3" w:rsidRPr="000E524E">
        <w:t>polled</w:t>
      </w:r>
      <w:r>
        <w:t xml:space="preserve">—and that the people interviewed will vote and vote in the way they </w:t>
      </w:r>
      <w:r>
        <w:lastRenderedPageBreak/>
        <w:t>said they would</w:t>
      </w:r>
      <w:r w:rsidR="00D31CD3" w:rsidRPr="000E524E">
        <w:t xml:space="preserve">.  Notice </w:t>
      </w:r>
      <w:r w:rsidR="00D711C7">
        <w:t xml:space="preserve">that </w:t>
      </w:r>
      <w:r w:rsidR="00D31CD3" w:rsidRPr="000E524E">
        <w:t xml:space="preserve">the pollster cannot measure </w:t>
      </w:r>
      <w:r>
        <w:t xml:space="preserve">representative </w:t>
      </w:r>
      <w:r w:rsidR="00D31CD3" w:rsidRPr="000E524E">
        <w:t xml:space="preserve">the sample </w:t>
      </w:r>
      <w:r>
        <w:t>is or whether people are telling the truth.  They are assumptions, reasonable ones perhaps, but assumptions nevertheless.</w:t>
      </w:r>
    </w:p>
    <w:p w:rsidR="002F0BEA" w:rsidRPr="000E524E" w:rsidRDefault="002F0BEA" w:rsidP="00AD0E85"/>
    <w:p w:rsidR="002C0406" w:rsidRDefault="002F0BEA" w:rsidP="00AD0E85">
      <w:r>
        <w:t xml:space="preserve">So </w:t>
      </w:r>
      <w:r w:rsidR="00D31CD3" w:rsidRPr="000E524E">
        <w:t xml:space="preserve">every piece of evidence </w:t>
      </w:r>
      <w:r>
        <w:t xml:space="preserve">in support of any inference </w:t>
      </w:r>
      <w:r w:rsidR="00D31CD3" w:rsidRPr="000E524E">
        <w:t xml:space="preserve">requires at least one assumption to allow that piece of evidence to be used to support an inference.  Rhetoricians call those assumptions warrants.  Just like search or arrest warrants in law enforcement, they grant permission to use the evidence in support of the inference.  The warrants in history and science are </w:t>
      </w:r>
      <w:r w:rsidR="002C0406" w:rsidRPr="000E524E">
        <w:t>quite strong.  There is little doubt</w:t>
      </w:r>
      <w:r w:rsidR="00D31CD3" w:rsidRPr="000E524E">
        <w:t xml:space="preserve"> </w:t>
      </w:r>
      <w:r w:rsidR="002C0406" w:rsidRPr="000E524E">
        <w:t xml:space="preserve">that they are true.  </w:t>
      </w:r>
      <w:r>
        <w:t xml:space="preserve">Not so in </w:t>
      </w:r>
      <w:r w:rsidR="002C0406" w:rsidRPr="000E524E">
        <w:t xml:space="preserve">social science and </w:t>
      </w:r>
      <w:r>
        <w:t xml:space="preserve">particularly in futures studies.  </w:t>
      </w:r>
      <w:r w:rsidR="00F5758E">
        <w:t>The result is that t</w:t>
      </w:r>
      <w:r>
        <w:t>he inferences in those fields are correspondingly weaker</w:t>
      </w:r>
      <w:r w:rsidR="00F5758E">
        <w:t>.  As a result, futurists propose more than one future.  If traditional forecasters cannot support their predictions with unchallengeable assumptions, then something else could plausibly happen instead.  Those “something else’s” are the scenarios of strategic foresight.</w:t>
      </w:r>
    </w:p>
    <w:p w:rsidR="00F5758E" w:rsidRPr="000E524E" w:rsidRDefault="00F5758E" w:rsidP="00AD0E85"/>
    <w:p w:rsidR="002C0406" w:rsidRPr="000E524E" w:rsidRDefault="002C0406" w:rsidP="00AD0E85">
      <w:r w:rsidRPr="000E524E">
        <w:t xml:space="preserve">A </w:t>
      </w:r>
      <w:r w:rsidR="00F5758E">
        <w:t>prediction, such as the expected future,</w:t>
      </w:r>
      <w:r w:rsidRPr="000E524E">
        <w:t xml:space="preserve"> is an inference supported by evidence </w:t>
      </w:r>
      <w:r w:rsidR="00F5758E">
        <w:t>requiring</w:t>
      </w:r>
      <w:r w:rsidRPr="000E524E">
        <w:t xml:space="preserve"> that one or more assumptions be accepted in order to be used.  Every assumption has an alternative, its opposite.  Since no assumption is true without doubt, its alternative is never completely certain to be false.  It might possibly be true.  And the more true an alternative assumption might be, the less </w:t>
      </w:r>
      <w:r w:rsidR="00F5758E">
        <w:t xml:space="preserve">true </w:t>
      </w:r>
      <w:r w:rsidRPr="000E524E">
        <w:t>the original</w:t>
      </w:r>
      <w:r w:rsidR="00F5758E">
        <w:t xml:space="preserve"> might be</w:t>
      </w:r>
      <w:r w:rsidRPr="000E524E">
        <w:t xml:space="preserve">.  And </w:t>
      </w:r>
      <w:r w:rsidR="00F5758E">
        <w:t xml:space="preserve">the weaker </w:t>
      </w:r>
      <w:r w:rsidRPr="000E524E">
        <w:t xml:space="preserve">the original assumption, the less of a warrant </w:t>
      </w:r>
      <w:r w:rsidR="00F5758E">
        <w:t xml:space="preserve">it provides </w:t>
      </w:r>
      <w:r w:rsidRPr="000E524E">
        <w:t>to use the evidence associated with that assumption in support of the</w:t>
      </w:r>
      <w:r w:rsidR="00F5758E">
        <w:t xml:space="preserve"> prediction</w:t>
      </w:r>
      <w:r w:rsidR="005E0F0B" w:rsidRPr="000E524E">
        <w:t xml:space="preserve">.  Critical thinking </w:t>
      </w:r>
      <w:r w:rsidR="00F5758E">
        <w:t xml:space="preserve">in strategic foresight </w:t>
      </w:r>
      <w:r w:rsidR="005E0F0B" w:rsidRPr="000E524E">
        <w:t>then</w:t>
      </w:r>
      <w:r w:rsidR="00F5758E">
        <w:t xml:space="preserve"> is</w:t>
      </w:r>
      <w:r w:rsidR="005E0F0B" w:rsidRPr="000E524E">
        <w:t xml:space="preserve"> evaluating the quality of support for</w:t>
      </w:r>
      <w:r w:rsidR="00F5758E">
        <w:t xml:space="preserve"> the expected (baseline) future by </w:t>
      </w:r>
      <w:r w:rsidR="005E0F0B" w:rsidRPr="000E524E">
        <w:t xml:space="preserve">identifying the evidence used to support the </w:t>
      </w:r>
      <w:r w:rsidR="00F5758E">
        <w:t>expected future</w:t>
      </w:r>
      <w:r w:rsidR="005E0F0B" w:rsidRPr="000E524E">
        <w:t>, the assumptions required to use that evidence, and the plausibility that alternative assumptions might be true ins</w:t>
      </w:r>
      <w:r w:rsidR="00F5758E">
        <w:t xml:space="preserve">tead, leading </w:t>
      </w:r>
      <w:r w:rsidR="005E0F0B" w:rsidRPr="000E524E">
        <w:t>to alternative conclusion</w:t>
      </w:r>
      <w:r w:rsidR="00F5758E">
        <w:t>s or scenarios</w:t>
      </w:r>
      <w:r w:rsidR="005E0F0B" w:rsidRPr="000E524E">
        <w:t>.</w:t>
      </w:r>
    </w:p>
    <w:p w:rsidR="005E0F0B" w:rsidRPr="000E524E" w:rsidRDefault="005E0F0B" w:rsidP="00AD0E85"/>
    <w:p w:rsidR="005E0F0B" w:rsidRPr="000E524E" w:rsidRDefault="005E0F0B" w:rsidP="00AD0E85">
      <w:r w:rsidRPr="000E524E">
        <w:t>All of this maps directly on to scenario development.  The original inference is the expected future.  The expected future is supported by evidence—trends, plans, etc.  Each of those pieces of evidence requires one or more assumptions in order to use to support the forecast.  Each assumption has an alternative, which might plausibly be true instead of the original assumption.  Every plausible alternative assumption weakens the forecast of the expected future.  Something else might plausibly happen instead, and that something else is an alternative future or a scenario.  Using this approach grounds the development of scenarios on the critical analysis of the support for the expected future.</w:t>
      </w:r>
    </w:p>
    <w:p w:rsidR="00F353AC" w:rsidRPr="000E524E" w:rsidRDefault="00F353AC" w:rsidP="00AD0E85"/>
    <w:p w:rsidR="00F353AC" w:rsidRDefault="00F353AC" w:rsidP="00AD0E85">
      <w:r w:rsidRPr="000E524E">
        <w:t xml:space="preserve">The key to the analysis lies in the concept of plausibility.  An alternative assumption and consequently the alternative future that results is plausible when there is reason to believe that it might be (come) true.  It is not just </w:t>
      </w:r>
      <w:r w:rsidR="008F6B52">
        <w:t xml:space="preserve">theoretically </w:t>
      </w:r>
      <w:r w:rsidRPr="000E524E">
        <w:t>possible</w:t>
      </w:r>
      <w:r w:rsidR="008F6B52">
        <w:t xml:space="preserve">.  </w:t>
      </w:r>
      <w:r w:rsidRPr="000E524E">
        <w:t xml:space="preserve">Any future is possible, even those that violate the physical laws that we know today because those laws may change in the future.  Only a relatively small subset, however, are plausible.  The distinction is the one that </w:t>
      </w:r>
      <w:r w:rsidR="008F6B52">
        <w:t xml:space="preserve">American </w:t>
      </w:r>
      <w:r w:rsidRPr="000E524E">
        <w:t xml:space="preserve">lawyers make in their instructions to </w:t>
      </w:r>
      <w:r w:rsidR="008F6B52">
        <w:t>a</w:t>
      </w:r>
      <w:r w:rsidRPr="000E524E">
        <w:t xml:space="preserve"> jury</w:t>
      </w:r>
      <w:r w:rsidR="008F6B52">
        <w:t xml:space="preserve"> in criminal trials</w:t>
      </w:r>
      <w:r w:rsidRPr="000E524E">
        <w:t xml:space="preserve">.  </w:t>
      </w:r>
      <w:r w:rsidR="008F6B52">
        <w:t xml:space="preserve">They distinguish </w:t>
      </w:r>
      <w:r w:rsidRPr="000E524E">
        <w:t xml:space="preserve">doubt </w:t>
      </w:r>
      <w:r w:rsidR="008F6B52">
        <w:t xml:space="preserve">from </w:t>
      </w:r>
      <w:r w:rsidRPr="000E524E">
        <w:t xml:space="preserve">reasonable doubt.  The accused might be innocent.  That is always possible.  But </w:t>
      </w:r>
      <w:r w:rsidR="008F6B52">
        <w:t xml:space="preserve">in order to acquit, </w:t>
      </w:r>
      <w:r w:rsidRPr="000E524E">
        <w:t xml:space="preserve">the jury </w:t>
      </w:r>
      <w:r w:rsidR="008F6B52">
        <w:t xml:space="preserve">has to have a </w:t>
      </w:r>
      <w:r w:rsidRPr="000E524E">
        <w:rPr>
          <w:i/>
        </w:rPr>
        <w:t>reason</w:t>
      </w:r>
      <w:r w:rsidRPr="000E524E">
        <w:t xml:space="preserve"> to believe he did not commit the crime.  If so, they have </w:t>
      </w:r>
      <w:r w:rsidRPr="000E524E">
        <w:rPr>
          <w:i/>
        </w:rPr>
        <w:t>reasonable</w:t>
      </w:r>
      <w:r w:rsidRPr="000E524E">
        <w:t xml:space="preserve"> doubt</w:t>
      </w:r>
      <w:r w:rsidR="008F6B52">
        <w:t>, and they acquit</w:t>
      </w:r>
      <w:r w:rsidRPr="000E524E">
        <w:t xml:space="preserve">, </w:t>
      </w:r>
      <w:r w:rsidR="008F6B52">
        <w:t xml:space="preserve"> </w:t>
      </w:r>
      <w:r w:rsidRPr="000E524E">
        <w:t xml:space="preserve">They may not even believe that he is innocent; but </w:t>
      </w:r>
      <w:r w:rsidR="008F6B52">
        <w:t xml:space="preserve">they must acquit </w:t>
      </w:r>
      <w:r w:rsidRPr="000E524E">
        <w:t xml:space="preserve">if </w:t>
      </w:r>
      <w:r w:rsidR="008F6B52">
        <w:t xml:space="preserve">it is plausible that he is innocent </w:t>
      </w:r>
      <w:r w:rsidRPr="000E524E">
        <w:t>based on reasons</w:t>
      </w:r>
      <w:r w:rsidR="008F6B52">
        <w:t>.</w:t>
      </w:r>
    </w:p>
    <w:p w:rsidR="008F6B52" w:rsidRPr="000E524E" w:rsidRDefault="008F6B52" w:rsidP="00AD0E85"/>
    <w:p w:rsidR="00F353AC" w:rsidRPr="000E524E" w:rsidRDefault="00F353AC" w:rsidP="00AD0E85">
      <w:r w:rsidRPr="000E524E">
        <w:t xml:space="preserve">In the same way, critically analyzing the support for the expected future leads to one or more plausible alternative assumptions which lead to one or more plausible alternative futures.  And the reasons for the assumptions also act as reasons or foundation for the alternative future.  So </w:t>
      </w:r>
      <w:r w:rsidR="008F6B52">
        <w:t xml:space="preserve">the best </w:t>
      </w:r>
      <w:r w:rsidRPr="000E524E">
        <w:t xml:space="preserve">alternative future </w:t>
      </w:r>
      <w:r w:rsidR="008F6B52">
        <w:t xml:space="preserve">are not </w:t>
      </w:r>
      <w:r w:rsidRPr="000E524E">
        <w:t xml:space="preserve">just possible.  Nuclear war is possible; pandemics are possible; meteors are possible.  Does the futurist have a plausible foundation for that scenario, a </w:t>
      </w:r>
      <w:r w:rsidR="008F6B52">
        <w:t>causal chain based one evidence</w:t>
      </w:r>
      <w:r w:rsidRPr="000E524E">
        <w:t>,</w:t>
      </w:r>
      <w:r w:rsidR="008F6B52">
        <w:t xml:space="preserve"> </w:t>
      </w:r>
      <w:r w:rsidRPr="000E524E">
        <w:t xml:space="preserve">a plausible story about how that future could arise </w:t>
      </w:r>
      <w:r w:rsidR="008F6B52">
        <w:t xml:space="preserve">at this moment in history.  If so, then </w:t>
      </w:r>
      <w:r w:rsidRPr="000E524E">
        <w:t xml:space="preserve">other futurists can weigh the evidence for the expected future, evaluate the assumptions proposed, examine the </w:t>
      </w:r>
      <w:r w:rsidRPr="000E524E">
        <w:lastRenderedPageBreak/>
        <w:t xml:space="preserve">reasons for their plausible alternatives and thereby judge whether the scenarios are </w:t>
      </w:r>
      <w:r w:rsidR="008F6B52">
        <w:t xml:space="preserve">plausible or </w:t>
      </w:r>
      <w:r w:rsidRPr="000E524E">
        <w:t>not.  The whole process is out in the open.  No magic here.  It does require a healthy dose of human judgment, but that judgment is bounded by the evidence</w:t>
      </w:r>
      <w:r w:rsidR="00E6043E" w:rsidRPr="000E524E">
        <w:t xml:space="preserve"> and the logical analysis of the assumptions, all of which is open for discussion, critique and improvement by other professionals.  That lays out the path, not only to a credible foundation for our scenarios, but also to the kind of scrutiny that other professions require as a matter of course.</w:t>
      </w:r>
    </w:p>
    <w:p w:rsidR="00E6043E" w:rsidRPr="000E524E" w:rsidRDefault="00E6043E" w:rsidP="00AD0E85"/>
    <w:p w:rsidR="00773B58" w:rsidRDefault="008F6B52" w:rsidP="008F6B52">
      <w:pPr>
        <w:pStyle w:val="Heading2"/>
      </w:pPr>
      <w:r>
        <w:t>Process</w:t>
      </w:r>
    </w:p>
    <w:p w:rsidR="00D00B46" w:rsidRDefault="008F6B52" w:rsidP="00D00B46">
      <w:pPr>
        <w:spacing w:after="120"/>
        <w:ind w:left="360" w:hanging="360"/>
      </w:pPr>
      <w:r>
        <w:t>The process proposed here is quite simple</w:t>
      </w:r>
      <w:r w:rsidR="004D37A4">
        <w:t>, though it may not be easy at first</w:t>
      </w:r>
      <w:r>
        <w:t xml:space="preserve"> –</w:t>
      </w:r>
    </w:p>
    <w:p w:rsidR="00000000" w:rsidRPr="00D00B46" w:rsidRDefault="00B20723" w:rsidP="00D00B46">
      <w:pPr>
        <w:numPr>
          <w:ilvl w:val="0"/>
          <w:numId w:val="1"/>
        </w:numPr>
        <w:tabs>
          <w:tab w:val="clear" w:pos="720"/>
          <w:tab w:val="num" w:pos="-3240"/>
        </w:tabs>
        <w:spacing w:after="120"/>
      </w:pPr>
      <w:r w:rsidRPr="00D00B46">
        <w:t>Conduct research</w:t>
      </w:r>
      <w:r w:rsidR="009B241F">
        <w:t>.</w:t>
      </w:r>
    </w:p>
    <w:p w:rsidR="00000000" w:rsidRPr="00D00B46" w:rsidRDefault="00B20723" w:rsidP="00D00B46">
      <w:pPr>
        <w:numPr>
          <w:ilvl w:val="0"/>
          <w:numId w:val="1"/>
        </w:numPr>
        <w:tabs>
          <w:tab w:val="clear" w:pos="720"/>
          <w:tab w:val="num" w:pos="-2520"/>
        </w:tabs>
        <w:spacing w:after="120"/>
      </w:pPr>
      <w:r w:rsidRPr="00D00B46">
        <w:t>Forecast the baseline (expected) future</w:t>
      </w:r>
      <w:r w:rsidR="009B241F">
        <w:t>.</w:t>
      </w:r>
    </w:p>
    <w:p w:rsidR="00000000" w:rsidRDefault="00B20723" w:rsidP="00D00B46">
      <w:pPr>
        <w:numPr>
          <w:ilvl w:val="0"/>
          <w:numId w:val="1"/>
        </w:numPr>
        <w:tabs>
          <w:tab w:val="clear" w:pos="720"/>
          <w:tab w:val="num" w:pos="-2520"/>
        </w:tabs>
        <w:spacing w:after="120"/>
      </w:pPr>
      <w:r w:rsidRPr="00D00B46">
        <w:t xml:space="preserve">State the evidence for the baseline </w:t>
      </w:r>
      <w:r w:rsidR="00D00B46">
        <w:t>future, such as constants, trends, plans</w:t>
      </w:r>
      <w:r w:rsidR="009B241F">
        <w:t>.</w:t>
      </w:r>
    </w:p>
    <w:p w:rsidR="009B241F" w:rsidRDefault="009B241F" w:rsidP="00D00B46">
      <w:pPr>
        <w:numPr>
          <w:ilvl w:val="0"/>
          <w:numId w:val="1"/>
        </w:numPr>
        <w:tabs>
          <w:tab w:val="clear" w:pos="720"/>
          <w:tab w:val="num" w:pos="-2520"/>
        </w:tabs>
        <w:spacing w:after="120"/>
      </w:pPr>
      <w:r>
        <w:t>Challenge the evidence.</w:t>
      </w:r>
    </w:p>
    <w:p w:rsidR="009B241F" w:rsidRDefault="009B241F" w:rsidP="009B241F">
      <w:pPr>
        <w:numPr>
          <w:ilvl w:val="1"/>
          <w:numId w:val="1"/>
        </w:numPr>
        <w:spacing w:after="120"/>
      </w:pPr>
      <w:r>
        <w:t>Is it true?  In this case, the operational definition of true evidence is that no one has a plausible reason to object to its truth.  It is a social criterion, leaving absolute or metaphysical truth to the philosophers.</w:t>
      </w:r>
    </w:p>
    <w:p w:rsidR="009B241F" w:rsidRDefault="009B241F" w:rsidP="009B241F">
      <w:pPr>
        <w:numPr>
          <w:ilvl w:val="1"/>
          <w:numId w:val="1"/>
        </w:numPr>
        <w:spacing w:after="120"/>
      </w:pPr>
      <w:r>
        <w:t xml:space="preserve">Is it relevant?  Does it, in fact, support the inference.  Many true facts have nothing to do with the baseline future </w:t>
      </w:r>
    </w:p>
    <w:p w:rsidR="009B241F" w:rsidRPr="00D00B46" w:rsidRDefault="009B241F" w:rsidP="009B241F">
      <w:pPr>
        <w:numPr>
          <w:ilvl w:val="1"/>
          <w:numId w:val="1"/>
        </w:numPr>
        <w:spacing w:after="120"/>
      </w:pPr>
      <w:r>
        <w:t>Is it sufficient?  Strong claims require strong evidence.  Is the evidence strong enough to support the strength of the claim?</w:t>
      </w:r>
    </w:p>
    <w:p w:rsidR="00000000" w:rsidRPr="00D00B46" w:rsidRDefault="009B241F" w:rsidP="00D00B46">
      <w:pPr>
        <w:numPr>
          <w:ilvl w:val="0"/>
          <w:numId w:val="1"/>
        </w:numPr>
        <w:tabs>
          <w:tab w:val="clear" w:pos="720"/>
          <w:tab w:val="num" w:pos="-2520"/>
        </w:tabs>
        <w:spacing w:after="120"/>
      </w:pPr>
      <w:r>
        <w:t>I</w:t>
      </w:r>
      <w:r w:rsidR="00B20723" w:rsidRPr="00D00B46">
        <w:t>dentify the assumptions (warrants) for each piece of evidence</w:t>
      </w:r>
      <w:r>
        <w:t xml:space="preserve"> </w:t>
      </w:r>
      <w:r>
        <w:t>that passes the</w:t>
      </w:r>
      <w:r>
        <w:t>se tests.</w:t>
      </w:r>
    </w:p>
    <w:p w:rsidR="00000000" w:rsidRPr="00D00B46" w:rsidRDefault="00B20723" w:rsidP="00D00B46">
      <w:pPr>
        <w:numPr>
          <w:ilvl w:val="0"/>
          <w:numId w:val="1"/>
        </w:numPr>
        <w:tabs>
          <w:tab w:val="clear" w:pos="720"/>
          <w:tab w:val="num" w:pos="-2520"/>
        </w:tabs>
        <w:spacing w:after="120"/>
      </w:pPr>
      <w:r w:rsidRPr="00D00B46">
        <w:t xml:space="preserve">Challenge </w:t>
      </w:r>
      <w:r w:rsidR="009B241F">
        <w:t xml:space="preserve">each </w:t>
      </w:r>
      <w:r w:rsidRPr="00D00B46">
        <w:t xml:space="preserve">assumptions with </w:t>
      </w:r>
      <w:r w:rsidR="009B241F">
        <w:t>its alternative by stating its opposite.  Stating the opposite brings to mind reasons that it might be true.</w:t>
      </w:r>
    </w:p>
    <w:p w:rsidR="00000000" w:rsidRPr="00D00B46" w:rsidRDefault="00B20723" w:rsidP="00D00B46">
      <w:pPr>
        <w:numPr>
          <w:ilvl w:val="0"/>
          <w:numId w:val="1"/>
        </w:numPr>
        <w:tabs>
          <w:tab w:val="clear" w:pos="720"/>
          <w:tab w:val="num" w:pos="-2520"/>
        </w:tabs>
        <w:spacing w:after="120"/>
      </w:pPr>
      <w:r w:rsidRPr="00D00B46">
        <w:t xml:space="preserve">Identify the alternative assumptions that are plausible, those with foundation, support, evidence, </w:t>
      </w:r>
      <w:r w:rsidR="00D00B46">
        <w:t xml:space="preserve">or </w:t>
      </w:r>
      <w:r w:rsidRPr="00D00B46">
        <w:t>reasons</w:t>
      </w:r>
      <w:r w:rsidR="009B241F">
        <w:t xml:space="preserve"> that they might be true.</w:t>
      </w:r>
    </w:p>
    <w:p w:rsidR="00000000" w:rsidRPr="00D00B46" w:rsidRDefault="00B20723" w:rsidP="00D00B46">
      <w:pPr>
        <w:numPr>
          <w:ilvl w:val="0"/>
          <w:numId w:val="1"/>
        </w:numPr>
        <w:tabs>
          <w:tab w:val="clear" w:pos="720"/>
          <w:tab w:val="num" w:pos="-2520"/>
        </w:tabs>
        <w:spacing w:after="120"/>
      </w:pPr>
      <w:r w:rsidRPr="00D00B46">
        <w:t>Extend</w:t>
      </w:r>
      <w:r w:rsidRPr="00D00B46">
        <w:t xml:space="preserve"> plausible alternative assumptions into plausible alternative futures</w:t>
      </w:r>
    </w:p>
    <w:p w:rsidR="00000000" w:rsidRDefault="00D00B46" w:rsidP="00D00B46">
      <w:pPr>
        <w:numPr>
          <w:ilvl w:val="0"/>
          <w:numId w:val="1"/>
        </w:numPr>
        <w:tabs>
          <w:tab w:val="clear" w:pos="720"/>
          <w:tab w:val="num" w:pos="-2520"/>
        </w:tabs>
        <w:spacing w:after="120"/>
      </w:pPr>
      <w:r>
        <w:t>The r</w:t>
      </w:r>
      <w:r w:rsidR="00B20723" w:rsidRPr="00D00B46">
        <w:t xml:space="preserve">easons for the alternative assumptions become the </w:t>
      </w:r>
      <w:r>
        <w:t xml:space="preserve">reasons and </w:t>
      </w:r>
      <w:r w:rsidR="00B20723" w:rsidRPr="00D00B46">
        <w:t>foundation for the alternative futures (scenarios)</w:t>
      </w:r>
      <w:r>
        <w:t>.</w:t>
      </w:r>
    </w:p>
    <w:p w:rsidR="00D00B46" w:rsidRDefault="00FC2127" w:rsidP="00D00B46">
      <w:pPr>
        <w:spacing w:after="120"/>
      </w:pPr>
      <w:r>
        <w:t>Here is a simple example on the possibility of military conflict between the U</w:t>
      </w:r>
      <w:r w:rsidR="00D87724">
        <w:t xml:space="preserve">nited </w:t>
      </w:r>
      <w:r>
        <w:t>S</w:t>
      </w:r>
      <w:r w:rsidR="00D87724">
        <w:t>tates (US)</w:t>
      </w:r>
      <w:r>
        <w:t xml:space="preserve"> and the People’s Republic of China (PRC).</w:t>
      </w:r>
      <w:r>
        <w:rPr>
          <w:rStyle w:val="FootnoteReference"/>
        </w:rPr>
        <w:footnoteReference w:id="5"/>
      </w:r>
    </w:p>
    <w:p w:rsidR="00D00B46" w:rsidRDefault="00D00B46" w:rsidP="00D00B46">
      <w:pPr>
        <w:spacing w:after="120"/>
      </w:pPr>
      <w:r>
        <w:t xml:space="preserve">There is some concern that the </w:t>
      </w:r>
      <w:r w:rsidR="00D87724">
        <w:t xml:space="preserve">US </w:t>
      </w:r>
      <w:r>
        <w:t xml:space="preserve">and the </w:t>
      </w:r>
      <w:r w:rsidR="00D87724">
        <w:t xml:space="preserve">PRC </w:t>
      </w:r>
      <w:r>
        <w:t>might engage in military conflict sometime in the next 20 years.  One can take that as a baseline future.  Notice that it does not have to be a probable future (i.e., more than 50% likely) to act as the baseline future in this analysis.  Some believe that this conflict is almost inevitable in the future; others believe it only a remote possibility.  No matter.  It is a prediction that requires evidence.</w:t>
      </w:r>
    </w:p>
    <w:p w:rsidR="00D00B46" w:rsidRDefault="00D00B46" w:rsidP="00D00B46">
      <w:pPr>
        <w:spacing w:after="120"/>
      </w:pPr>
      <w:r>
        <w:t>Some of the evidence for this prediction is –</w:t>
      </w:r>
    </w:p>
    <w:p w:rsidR="00000000" w:rsidRDefault="00B20723" w:rsidP="00DB7F9A">
      <w:pPr>
        <w:numPr>
          <w:ilvl w:val="0"/>
          <w:numId w:val="8"/>
        </w:numPr>
        <w:spacing w:after="120"/>
      </w:pPr>
      <w:r w:rsidRPr="00D00B46">
        <w:t xml:space="preserve">Major powers often engage each other in war, particularly between </w:t>
      </w:r>
      <w:r w:rsidR="009B241F">
        <w:t xml:space="preserve">an </w:t>
      </w:r>
      <w:r w:rsidRPr="00D00B46">
        <w:t xml:space="preserve">incumbent and </w:t>
      </w:r>
      <w:r w:rsidR="009B241F">
        <w:t>an emerging power</w:t>
      </w:r>
      <w:r w:rsidRPr="00D00B46">
        <w:t>.</w:t>
      </w:r>
    </w:p>
    <w:p w:rsidR="00042B85" w:rsidRPr="00D00B46" w:rsidRDefault="00042B85" w:rsidP="00DB7F9A">
      <w:pPr>
        <w:numPr>
          <w:ilvl w:val="0"/>
          <w:numId w:val="8"/>
        </w:numPr>
        <w:spacing w:after="120"/>
      </w:pPr>
      <w:r>
        <w:lastRenderedPageBreak/>
        <w:t xml:space="preserve">The </w:t>
      </w:r>
      <w:r w:rsidR="00D87724">
        <w:t>US</w:t>
      </w:r>
      <w:r>
        <w:t xml:space="preserve"> has engaged in conflict with many world powers before.</w:t>
      </w:r>
    </w:p>
    <w:p w:rsidR="00000000" w:rsidRPr="00D00B46" w:rsidRDefault="00D87724" w:rsidP="00DB7F9A">
      <w:pPr>
        <w:numPr>
          <w:ilvl w:val="0"/>
          <w:numId w:val="8"/>
        </w:numPr>
        <w:spacing w:after="120"/>
      </w:pPr>
      <w:r>
        <w:t>PRC</w:t>
      </w:r>
      <w:r w:rsidR="00B20723" w:rsidRPr="00D00B46">
        <w:t xml:space="preserve"> has been building up its military over the last decade</w:t>
      </w:r>
      <w:r w:rsidR="00B20723" w:rsidRPr="00D00B46">
        <w:t>.</w:t>
      </w:r>
    </w:p>
    <w:p w:rsidR="008F6B52" w:rsidRDefault="00D87724" w:rsidP="00DB7F9A">
      <w:pPr>
        <w:numPr>
          <w:ilvl w:val="0"/>
          <w:numId w:val="8"/>
        </w:numPr>
        <w:spacing w:after="120"/>
      </w:pPr>
      <w:r>
        <w:t>PRC</w:t>
      </w:r>
      <w:r w:rsidR="00B20723" w:rsidRPr="00D00B46">
        <w:t xml:space="preserve"> has stated that it intends to bring Taiwan under mainland control.</w:t>
      </w:r>
    </w:p>
    <w:p w:rsidR="009B241F" w:rsidRDefault="009B241F" w:rsidP="009B241F">
      <w:pPr>
        <w:spacing w:after="120"/>
      </w:pPr>
      <w:r>
        <w:t xml:space="preserve">The first step in critically analyzing this argument is to </w:t>
      </w:r>
      <w:r w:rsidR="000E7FDF">
        <w:t>challenge the evidence.  Reasonable people might disagree with one or more of these pieces of evidence, let us accept them now for the sake of this demonstration.</w:t>
      </w:r>
    </w:p>
    <w:p w:rsidR="000E7FDF" w:rsidRDefault="000E7FDF" w:rsidP="009B241F">
      <w:pPr>
        <w:spacing w:after="120"/>
      </w:pPr>
      <w:r>
        <w:t xml:space="preserve">The next step is to identify the assumptions required to use </w:t>
      </w:r>
      <w:r w:rsidR="00D923BB">
        <w:t>the evidence to support the inference.  Table 1 contains some of those assumptions, their alternatives and reasons that the alternatives might be true.</w:t>
      </w:r>
    </w:p>
    <w:p w:rsidR="009A64CE" w:rsidRDefault="009A64CE" w:rsidP="009B241F">
      <w:pPr>
        <w:spacing w:after="120"/>
        <w:rPr>
          <w:sz w:val="16"/>
        </w:rPr>
        <w:sectPr w:rsidR="009A64CE" w:rsidSect="004E0D9A">
          <w:pgSz w:w="12240" w:h="15840"/>
          <w:pgMar w:top="1080" w:right="1440" w:bottom="1440" w:left="1440" w:header="720" w:footer="720" w:gutter="0"/>
          <w:cols w:space="720"/>
          <w:docGrid w:linePitch="326"/>
        </w:sectPr>
      </w:pPr>
    </w:p>
    <w:p w:rsidR="009A64CE" w:rsidRPr="009A64CE" w:rsidRDefault="009A64CE" w:rsidP="009B241F">
      <w:pPr>
        <w:spacing w:after="120"/>
        <w:rPr>
          <w:sz w:val="16"/>
        </w:rPr>
      </w:pPr>
    </w:p>
    <w:tbl>
      <w:tblPr>
        <w:tblW w:w="13212" w:type="dxa"/>
        <w:tblCellMar>
          <w:left w:w="0" w:type="dxa"/>
          <w:right w:w="0" w:type="dxa"/>
        </w:tblCellMar>
        <w:tblLook w:val="0600" w:firstRow="0" w:lastRow="0" w:firstColumn="0" w:lastColumn="0" w:noHBand="1" w:noVBand="1"/>
      </w:tblPr>
      <w:tblGrid>
        <w:gridCol w:w="3303"/>
        <w:gridCol w:w="3303"/>
        <w:gridCol w:w="3303"/>
        <w:gridCol w:w="3303"/>
      </w:tblGrid>
      <w:tr w:rsidR="009A64CE" w:rsidRPr="009A64CE" w:rsidTr="009A64CE">
        <w:tc>
          <w:tcPr>
            <w:tcW w:w="3303" w:type="dxa"/>
            <w:tcBorders>
              <w:top w:val="single" w:sz="8" w:space="0" w:color="000000"/>
              <w:left w:val="single" w:sz="8" w:space="0" w:color="000000"/>
              <w:bottom w:val="single" w:sz="8" w:space="0" w:color="000000"/>
              <w:right w:val="single" w:sz="8" w:space="0" w:color="000000"/>
            </w:tcBorders>
            <w:shd w:val="clear" w:color="auto" w:fill="auto"/>
            <w:tcMar>
              <w:top w:w="72" w:type="dxa"/>
              <w:left w:w="162" w:type="dxa"/>
              <w:bottom w:w="72" w:type="dxa"/>
              <w:right w:w="162" w:type="dxa"/>
            </w:tcMar>
            <w:hideMark/>
          </w:tcPr>
          <w:p w:rsidR="009A64CE" w:rsidRPr="009A64CE" w:rsidRDefault="009A64CE" w:rsidP="009A64CE">
            <w:pPr>
              <w:kinsoku w:val="0"/>
              <w:overflowPunct w:val="0"/>
              <w:ind w:left="360" w:hanging="360"/>
              <w:textAlignment w:val="baseline"/>
              <w:rPr>
                <w:rFonts w:ascii="Arial" w:eastAsia="Times New Roman" w:hAnsi="Arial" w:cs="Arial"/>
                <w:sz w:val="24"/>
                <w:szCs w:val="36"/>
              </w:rPr>
            </w:pPr>
            <w:r w:rsidRPr="009A64CE">
              <w:rPr>
                <w:rFonts w:ascii="Times New Roman" w:eastAsia="Times New Roman" w:hAnsi="Times New Roman" w:cs="Times New Roman"/>
                <w:b/>
                <w:bCs/>
                <w:color w:val="000000" w:themeColor="text1"/>
                <w:kern w:val="24"/>
                <w:sz w:val="28"/>
                <w:szCs w:val="40"/>
              </w:rPr>
              <w:t>Evidence</w:t>
            </w:r>
          </w:p>
        </w:tc>
        <w:tc>
          <w:tcPr>
            <w:tcW w:w="3303" w:type="dxa"/>
            <w:tcBorders>
              <w:top w:val="single" w:sz="8" w:space="0" w:color="000000"/>
              <w:left w:val="single" w:sz="8" w:space="0" w:color="000000"/>
              <w:bottom w:val="single" w:sz="8" w:space="0" w:color="000000"/>
              <w:right w:val="single" w:sz="8" w:space="0" w:color="000000"/>
            </w:tcBorders>
            <w:shd w:val="clear" w:color="auto" w:fill="auto"/>
            <w:tcMar>
              <w:top w:w="72" w:type="dxa"/>
              <w:left w:w="162" w:type="dxa"/>
              <w:bottom w:w="72" w:type="dxa"/>
              <w:right w:w="162" w:type="dxa"/>
            </w:tcMar>
            <w:hideMark/>
          </w:tcPr>
          <w:p w:rsidR="009A64CE" w:rsidRPr="009A64CE" w:rsidRDefault="009A64CE" w:rsidP="009A64CE">
            <w:pPr>
              <w:kinsoku w:val="0"/>
              <w:overflowPunct w:val="0"/>
              <w:ind w:left="446" w:hanging="446"/>
              <w:textAlignment w:val="baseline"/>
              <w:rPr>
                <w:rFonts w:ascii="Arial" w:eastAsia="Times New Roman" w:hAnsi="Arial" w:cs="Arial"/>
                <w:sz w:val="24"/>
                <w:szCs w:val="36"/>
              </w:rPr>
            </w:pPr>
            <w:r w:rsidRPr="009A64CE">
              <w:rPr>
                <w:rFonts w:ascii="Times New Roman" w:eastAsia="Times New Roman" w:hAnsi="Times New Roman" w:cs="Times New Roman"/>
                <w:b/>
                <w:bCs/>
                <w:color w:val="000000" w:themeColor="text1"/>
                <w:kern w:val="24"/>
                <w:sz w:val="28"/>
                <w:szCs w:val="40"/>
              </w:rPr>
              <w:t xml:space="preserve">Assumption </w:t>
            </w:r>
          </w:p>
        </w:tc>
        <w:tc>
          <w:tcPr>
            <w:tcW w:w="3303" w:type="dxa"/>
            <w:tcBorders>
              <w:top w:val="single" w:sz="8" w:space="0" w:color="000000"/>
              <w:left w:val="single" w:sz="8" w:space="0" w:color="000000"/>
              <w:bottom w:val="single" w:sz="8" w:space="0" w:color="000000"/>
              <w:right w:val="single" w:sz="8" w:space="0" w:color="000000"/>
            </w:tcBorders>
            <w:shd w:val="clear" w:color="auto" w:fill="auto"/>
            <w:tcMar>
              <w:top w:w="72" w:type="dxa"/>
              <w:left w:w="162" w:type="dxa"/>
              <w:bottom w:w="72" w:type="dxa"/>
              <w:right w:w="162" w:type="dxa"/>
            </w:tcMar>
            <w:hideMark/>
          </w:tcPr>
          <w:p w:rsidR="009A64CE" w:rsidRPr="009A64CE" w:rsidRDefault="009A64CE" w:rsidP="009A64CE">
            <w:pPr>
              <w:kinsoku w:val="0"/>
              <w:overflowPunct w:val="0"/>
              <w:ind w:left="101" w:hanging="101"/>
              <w:textAlignment w:val="baseline"/>
              <w:rPr>
                <w:rFonts w:ascii="Arial" w:eastAsia="Times New Roman" w:hAnsi="Arial" w:cs="Arial"/>
                <w:sz w:val="24"/>
                <w:szCs w:val="36"/>
              </w:rPr>
            </w:pPr>
            <w:r w:rsidRPr="009A64CE">
              <w:rPr>
                <w:rFonts w:ascii="Times New Roman" w:eastAsia="Times New Roman" w:hAnsi="Times New Roman" w:cs="Times New Roman"/>
                <w:b/>
                <w:bCs/>
                <w:color w:val="000000" w:themeColor="text1"/>
                <w:kern w:val="24"/>
                <w:sz w:val="28"/>
                <w:szCs w:val="40"/>
              </w:rPr>
              <w:t xml:space="preserve">Alternative assumption </w:t>
            </w:r>
          </w:p>
        </w:tc>
        <w:tc>
          <w:tcPr>
            <w:tcW w:w="3303" w:type="dxa"/>
            <w:tcBorders>
              <w:top w:val="single" w:sz="8" w:space="0" w:color="000000"/>
              <w:left w:val="single" w:sz="8" w:space="0" w:color="000000"/>
              <w:bottom w:val="single" w:sz="8" w:space="0" w:color="000000"/>
              <w:right w:val="single" w:sz="8" w:space="0" w:color="000000"/>
            </w:tcBorders>
            <w:shd w:val="clear" w:color="auto" w:fill="auto"/>
            <w:tcMar>
              <w:top w:w="72" w:type="dxa"/>
              <w:left w:w="162" w:type="dxa"/>
              <w:bottom w:w="72" w:type="dxa"/>
              <w:right w:w="162" w:type="dxa"/>
            </w:tcMar>
            <w:hideMark/>
          </w:tcPr>
          <w:p w:rsidR="009A64CE" w:rsidRPr="009A64CE" w:rsidRDefault="009A64CE" w:rsidP="009A64CE">
            <w:pPr>
              <w:kinsoku w:val="0"/>
              <w:overflowPunct w:val="0"/>
              <w:textAlignment w:val="baseline"/>
              <w:rPr>
                <w:rFonts w:ascii="Arial" w:eastAsia="Times New Roman" w:hAnsi="Arial" w:cs="Arial"/>
                <w:sz w:val="24"/>
                <w:szCs w:val="36"/>
              </w:rPr>
            </w:pPr>
            <w:r w:rsidRPr="009A64CE">
              <w:rPr>
                <w:rFonts w:ascii="Times New Roman" w:eastAsia="Times New Roman" w:hAnsi="Times New Roman" w:cs="Times New Roman"/>
                <w:b/>
                <w:bCs/>
                <w:color w:val="000000" w:themeColor="text1"/>
                <w:kern w:val="24"/>
                <w:sz w:val="28"/>
                <w:szCs w:val="40"/>
              </w:rPr>
              <w:t>Reasons for the alternative</w:t>
            </w:r>
          </w:p>
        </w:tc>
      </w:tr>
      <w:tr w:rsidR="009A64CE" w:rsidRPr="009A64CE" w:rsidTr="009A64CE">
        <w:tc>
          <w:tcPr>
            <w:tcW w:w="3303" w:type="dxa"/>
            <w:tcBorders>
              <w:top w:val="single" w:sz="8" w:space="0" w:color="000000"/>
              <w:left w:val="single" w:sz="8" w:space="0" w:color="000000"/>
              <w:bottom w:val="single" w:sz="8" w:space="0" w:color="000000"/>
              <w:right w:val="single" w:sz="8" w:space="0" w:color="000000"/>
            </w:tcBorders>
            <w:shd w:val="clear" w:color="auto" w:fill="auto"/>
            <w:tcMar>
              <w:top w:w="72" w:type="dxa"/>
              <w:left w:w="162" w:type="dxa"/>
              <w:bottom w:w="72" w:type="dxa"/>
              <w:right w:w="162" w:type="dxa"/>
            </w:tcMar>
            <w:hideMark/>
          </w:tcPr>
          <w:p w:rsidR="009A64CE" w:rsidRPr="009A64CE" w:rsidRDefault="009A64CE" w:rsidP="009A64CE">
            <w:pPr>
              <w:pStyle w:val="ListParagraph"/>
              <w:numPr>
                <w:ilvl w:val="0"/>
                <w:numId w:val="7"/>
              </w:numPr>
              <w:tabs>
                <w:tab w:val="left" w:pos="270"/>
              </w:tabs>
              <w:kinsoku w:val="0"/>
              <w:overflowPunct w:val="0"/>
              <w:ind w:left="270" w:hanging="270"/>
              <w:textAlignment w:val="baseline"/>
              <w:rPr>
                <w:rFonts w:ascii="Arial" w:eastAsia="Times New Roman" w:hAnsi="Arial" w:cs="Arial"/>
                <w:b/>
                <w:sz w:val="24"/>
                <w:szCs w:val="36"/>
              </w:rPr>
            </w:pPr>
            <w:r w:rsidRPr="009A64CE">
              <w:rPr>
                <w:rFonts w:ascii="Times New Roman" w:eastAsia="Times New Roman" w:hAnsi="Times New Roman" w:cs="Times New Roman"/>
                <w:b/>
                <w:bCs/>
                <w:color w:val="000000" w:themeColor="text1"/>
                <w:kern w:val="24"/>
                <w:szCs w:val="32"/>
              </w:rPr>
              <w:t>Historical wars among major powers</w:t>
            </w:r>
          </w:p>
        </w:tc>
        <w:tc>
          <w:tcPr>
            <w:tcW w:w="3303" w:type="dxa"/>
            <w:tcBorders>
              <w:top w:val="single" w:sz="8" w:space="0" w:color="000000"/>
              <w:left w:val="single" w:sz="8" w:space="0" w:color="000000"/>
              <w:bottom w:val="single" w:sz="8" w:space="0" w:color="000000"/>
              <w:right w:val="single" w:sz="8" w:space="0" w:color="000000"/>
            </w:tcBorders>
            <w:shd w:val="clear" w:color="auto" w:fill="auto"/>
            <w:tcMar>
              <w:top w:w="72" w:type="dxa"/>
              <w:left w:w="162" w:type="dxa"/>
              <w:bottom w:w="72" w:type="dxa"/>
              <w:right w:w="162" w:type="dxa"/>
            </w:tcMar>
            <w:hideMark/>
          </w:tcPr>
          <w:p w:rsidR="009A64CE" w:rsidRPr="009A64CE" w:rsidRDefault="009A64CE" w:rsidP="009A64CE">
            <w:pPr>
              <w:kinsoku w:val="0"/>
              <w:overflowPunct w:val="0"/>
              <w:ind w:left="446" w:hanging="446"/>
              <w:textAlignment w:val="baseline"/>
              <w:rPr>
                <w:rFonts w:ascii="Arial" w:eastAsia="Times New Roman" w:hAnsi="Arial" w:cs="Arial"/>
                <w:sz w:val="24"/>
                <w:szCs w:val="36"/>
              </w:rPr>
            </w:pPr>
            <w:r>
              <w:rPr>
                <w:rFonts w:ascii="Times New Roman" w:eastAsia="Times New Roman" w:hAnsi="Times New Roman" w:cs="Times New Roman"/>
                <w:color w:val="000000" w:themeColor="text1"/>
                <w:kern w:val="24"/>
                <w:szCs w:val="32"/>
              </w:rPr>
              <w:t>The p</w:t>
            </w:r>
            <w:r w:rsidRPr="009A64CE">
              <w:rPr>
                <w:rFonts w:ascii="Times New Roman" w:eastAsia="Times New Roman" w:hAnsi="Times New Roman" w:cs="Times New Roman"/>
                <w:color w:val="000000" w:themeColor="text1"/>
                <w:kern w:val="24"/>
                <w:szCs w:val="32"/>
              </w:rPr>
              <w:t>resent is like the past.</w:t>
            </w:r>
          </w:p>
        </w:tc>
        <w:tc>
          <w:tcPr>
            <w:tcW w:w="3303" w:type="dxa"/>
            <w:tcBorders>
              <w:top w:val="single" w:sz="8" w:space="0" w:color="000000"/>
              <w:left w:val="single" w:sz="8" w:space="0" w:color="000000"/>
              <w:bottom w:val="single" w:sz="8" w:space="0" w:color="000000"/>
              <w:right w:val="single" w:sz="8" w:space="0" w:color="000000"/>
            </w:tcBorders>
            <w:shd w:val="clear" w:color="auto" w:fill="auto"/>
            <w:tcMar>
              <w:top w:w="72" w:type="dxa"/>
              <w:left w:w="162" w:type="dxa"/>
              <w:bottom w:w="72" w:type="dxa"/>
              <w:right w:w="162" w:type="dxa"/>
            </w:tcMar>
            <w:hideMark/>
          </w:tcPr>
          <w:p w:rsidR="009A64CE" w:rsidRPr="009A64CE" w:rsidRDefault="009A64CE" w:rsidP="009A64CE">
            <w:pPr>
              <w:kinsoku w:val="0"/>
              <w:overflowPunct w:val="0"/>
              <w:textAlignment w:val="baseline"/>
              <w:rPr>
                <w:rFonts w:ascii="Arial" w:eastAsia="Times New Roman" w:hAnsi="Arial" w:cs="Arial"/>
                <w:sz w:val="24"/>
                <w:szCs w:val="36"/>
              </w:rPr>
            </w:pPr>
            <w:r>
              <w:rPr>
                <w:rFonts w:ascii="Times New Roman" w:eastAsia="Times New Roman" w:hAnsi="Times New Roman" w:cs="Times New Roman"/>
                <w:color w:val="000000" w:themeColor="text1"/>
                <w:kern w:val="24"/>
                <w:szCs w:val="32"/>
              </w:rPr>
              <w:t>The p</w:t>
            </w:r>
            <w:r w:rsidRPr="009A64CE">
              <w:rPr>
                <w:rFonts w:ascii="Times New Roman" w:eastAsia="Times New Roman" w:hAnsi="Times New Roman" w:cs="Times New Roman"/>
                <w:color w:val="000000" w:themeColor="text1"/>
                <w:kern w:val="24"/>
                <w:szCs w:val="32"/>
              </w:rPr>
              <w:t>resent is not like the past.</w:t>
            </w:r>
          </w:p>
        </w:tc>
        <w:tc>
          <w:tcPr>
            <w:tcW w:w="3303" w:type="dxa"/>
            <w:tcBorders>
              <w:top w:val="single" w:sz="8" w:space="0" w:color="000000"/>
              <w:left w:val="single" w:sz="8" w:space="0" w:color="000000"/>
              <w:bottom w:val="single" w:sz="8" w:space="0" w:color="000000"/>
              <w:right w:val="single" w:sz="8" w:space="0" w:color="000000"/>
            </w:tcBorders>
            <w:shd w:val="clear" w:color="auto" w:fill="auto"/>
            <w:tcMar>
              <w:top w:w="72" w:type="dxa"/>
              <w:left w:w="162" w:type="dxa"/>
              <w:bottom w:w="72" w:type="dxa"/>
              <w:right w:w="162" w:type="dxa"/>
            </w:tcMar>
            <w:hideMark/>
          </w:tcPr>
          <w:p w:rsidR="009A64CE" w:rsidRPr="009A64CE" w:rsidRDefault="009A64CE" w:rsidP="009A64CE">
            <w:pPr>
              <w:kinsoku w:val="0"/>
              <w:overflowPunct w:val="0"/>
              <w:textAlignment w:val="baseline"/>
              <w:rPr>
                <w:rFonts w:ascii="Arial" w:eastAsia="Times New Roman" w:hAnsi="Arial" w:cs="Arial"/>
                <w:sz w:val="24"/>
                <w:szCs w:val="36"/>
              </w:rPr>
            </w:pPr>
            <w:r w:rsidRPr="009A64CE">
              <w:rPr>
                <w:rFonts w:ascii="Times New Roman" w:eastAsia="Times New Roman" w:hAnsi="Times New Roman" w:cs="Times New Roman"/>
                <w:color w:val="000000" w:themeColor="text1"/>
                <w:kern w:val="24"/>
                <w:szCs w:val="32"/>
              </w:rPr>
              <w:t xml:space="preserve">Economies are more integrated </w:t>
            </w:r>
            <w:r w:rsidR="00042B85">
              <w:rPr>
                <w:rFonts w:ascii="Times New Roman" w:eastAsia="Times New Roman" w:hAnsi="Times New Roman" w:cs="Times New Roman"/>
                <w:color w:val="000000" w:themeColor="text1"/>
                <w:kern w:val="24"/>
                <w:szCs w:val="32"/>
              </w:rPr>
              <w:t xml:space="preserve">now </w:t>
            </w:r>
            <w:r w:rsidRPr="009A64CE">
              <w:rPr>
                <w:rFonts w:ascii="Times New Roman" w:eastAsia="Times New Roman" w:hAnsi="Times New Roman" w:cs="Times New Roman"/>
                <w:color w:val="000000" w:themeColor="text1"/>
                <w:kern w:val="24"/>
                <w:szCs w:val="32"/>
              </w:rPr>
              <w:t>than in the past.</w:t>
            </w:r>
          </w:p>
        </w:tc>
      </w:tr>
      <w:tr w:rsidR="00DB7F9A" w:rsidRPr="009A64CE" w:rsidTr="009A64CE">
        <w:tc>
          <w:tcPr>
            <w:tcW w:w="3303" w:type="dxa"/>
            <w:tcBorders>
              <w:top w:val="single" w:sz="8" w:space="0" w:color="000000"/>
              <w:left w:val="single" w:sz="8" w:space="0" w:color="000000"/>
              <w:bottom w:val="single" w:sz="8" w:space="0" w:color="000000"/>
              <w:right w:val="single" w:sz="8" w:space="0" w:color="000000"/>
            </w:tcBorders>
            <w:shd w:val="clear" w:color="auto" w:fill="auto"/>
            <w:tcMar>
              <w:top w:w="72" w:type="dxa"/>
              <w:left w:w="162" w:type="dxa"/>
              <w:bottom w:w="72" w:type="dxa"/>
              <w:right w:w="162" w:type="dxa"/>
            </w:tcMar>
          </w:tcPr>
          <w:p w:rsidR="00DB7F9A" w:rsidRPr="00DB7F9A" w:rsidRDefault="00D87724" w:rsidP="00665423">
            <w:pPr>
              <w:numPr>
                <w:ilvl w:val="0"/>
                <w:numId w:val="7"/>
              </w:numPr>
              <w:spacing w:after="120"/>
              <w:ind w:left="270" w:hanging="270"/>
              <w:rPr>
                <w:b/>
              </w:rPr>
            </w:pPr>
            <w:r>
              <w:rPr>
                <w:b/>
              </w:rPr>
              <w:t>US</w:t>
            </w:r>
            <w:r w:rsidR="00DB7F9A" w:rsidRPr="00DB7F9A">
              <w:rPr>
                <w:b/>
              </w:rPr>
              <w:t xml:space="preserve"> conflict with many world powers</w:t>
            </w:r>
          </w:p>
        </w:tc>
        <w:tc>
          <w:tcPr>
            <w:tcW w:w="3303" w:type="dxa"/>
            <w:tcBorders>
              <w:top w:val="single" w:sz="8" w:space="0" w:color="000000"/>
              <w:left w:val="single" w:sz="8" w:space="0" w:color="000000"/>
              <w:bottom w:val="single" w:sz="8" w:space="0" w:color="000000"/>
              <w:right w:val="single" w:sz="8" w:space="0" w:color="000000"/>
            </w:tcBorders>
            <w:shd w:val="clear" w:color="auto" w:fill="auto"/>
            <w:tcMar>
              <w:top w:w="72" w:type="dxa"/>
              <w:left w:w="162" w:type="dxa"/>
              <w:bottom w:w="72" w:type="dxa"/>
              <w:right w:w="162" w:type="dxa"/>
            </w:tcMar>
          </w:tcPr>
          <w:p w:rsidR="00DB7F9A" w:rsidRPr="009A64CE" w:rsidRDefault="00DB7F9A" w:rsidP="009A64CE">
            <w:pPr>
              <w:kinsoku w:val="0"/>
              <w:overflowPunct w:val="0"/>
              <w:textAlignment w:val="baseline"/>
              <w:rPr>
                <w:rFonts w:ascii="Times New Roman" w:eastAsia="Times New Roman" w:hAnsi="Times New Roman" w:cs="Times New Roman"/>
                <w:color w:val="000000" w:themeColor="text1"/>
                <w:kern w:val="24"/>
                <w:szCs w:val="32"/>
              </w:rPr>
            </w:pPr>
            <w:r>
              <w:rPr>
                <w:rFonts w:ascii="Times New Roman" w:eastAsia="Times New Roman" w:hAnsi="Times New Roman" w:cs="Times New Roman"/>
                <w:color w:val="000000" w:themeColor="text1"/>
                <w:kern w:val="24"/>
                <w:szCs w:val="32"/>
              </w:rPr>
              <w:t xml:space="preserve">The </w:t>
            </w:r>
            <w:r w:rsidR="00D87724">
              <w:rPr>
                <w:rFonts w:ascii="Times New Roman" w:eastAsia="Times New Roman" w:hAnsi="Times New Roman" w:cs="Times New Roman"/>
                <w:color w:val="000000" w:themeColor="text1"/>
                <w:kern w:val="24"/>
                <w:szCs w:val="32"/>
              </w:rPr>
              <w:t>US</w:t>
            </w:r>
            <w:r>
              <w:rPr>
                <w:rFonts w:ascii="Times New Roman" w:eastAsia="Times New Roman" w:hAnsi="Times New Roman" w:cs="Times New Roman"/>
                <w:color w:val="000000" w:themeColor="text1"/>
                <w:kern w:val="24"/>
                <w:szCs w:val="32"/>
              </w:rPr>
              <w:t xml:space="preserve"> will engage any peer competitor in military conflict.</w:t>
            </w:r>
          </w:p>
        </w:tc>
        <w:tc>
          <w:tcPr>
            <w:tcW w:w="3303" w:type="dxa"/>
            <w:tcBorders>
              <w:top w:val="single" w:sz="8" w:space="0" w:color="000000"/>
              <w:left w:val="single" w:sz="8" w:space="0" w:color="000000"/>
              <w:bottom w:val="single" w:sz="8" w:space="0" w:color="000000"/>
              <w:right w:val="single" w:sz="8" w:space="0" w:color="000000"/>
            </w:tcBorders>
            <w:shd w:val="clear" w:color="auto" w:fill="auto"/>
            <w:tcMar>
              <w:top w:w="72" w:type="dxa"/>
              <w:left w:w="162" w:type="dxa"/>
              <w:bottom w:w="72" w:type="dxa"/>
              <w:right w:w="162" w:type="dxa"/>
            </w:tcMar>
          </w:tcPr>
          <w:p w:rsidR="00DB7F9A" w:rsidRPr="009A64CE" w:rsidRDefault="00DB7F9A" w:rsidP="00DB7F9A">
            <w:pPr>
              <w:kinsoku w:val="0"/>
              <w:overflowPunct w:val="0"/>
              <w:textAlignment w:val="baseline"/>
              <w:rPr>
                <w:rFonts w:ascii="Times New Roman" w:eastAsia="Times New Roman" w:hAnsi="Times New Roman" w:cs="Times New Roman"/>
                <w:color w:val="000000" w:themeColor="text1"/>
                <w:kern w:val="24"/>
                <w:szCs w:val="32"/>
              </w:rPr>
            </w:pPr>
            <w:r>
              <w:rPr>
                <w:rFonts w:ascii="Times New Roman" w:eastAsia="Times New Roman" w:hAnsi="Times New Roman" w:cs="Times New Roman"/>
                <w:color w:val="000000" w:themeColor="text1"/>
                <w:kern w:val="24"/>
                <w:szCs w:val="32"/>
              </w:rPr>
              <w:t xml:space="preserve">The </w:t>
            </w:r>
            <w:r w:rsidR="00D87724">
              <w:rPr>
                <w:rFonts w:ascii="Times New Roman" w:eastAsia="Times New Roman" w:hAnsi="Times New Roman" w:cs="Times New Roman"/>
                <w:color w:val="000000" w:themeColor="text1"/>
                <w:kern w:val="24"/>
                <w:szCs w:val="32"/>
              </w:rPr>
              <w:t>US</w:t>
            </w:r>
            <w:r>
              <w:rPr>
                <w:rFonts w:ascii="Times New Roman" w:eastAsia="Times New Roman" w:hAnsi="Times New Roman" w:cs="Times New Roman"/>
                <w:color w:val="000000" w:themeColor="text1"/>
                <w:kern w:val="24"/>
                <w:szCs w:val="32"/>
              </w:rPr>
              <w:t xml:space="preserve"> only engages peer competitors when it believes it is physically threatened.</w:t>
            </w:r>
          </w:p>
        </w:tc>
        <w:tc>
          <w:tcPr>
            <w:tcW w:w="3303" w:type="dxa"/>
            <w:tcBorders>
              <w:top w:val="single" w:sz="8" w:space="0" w:color="000000"/>
              <w:left w:val="single" w:sz="8" w:space="0" w:color="000000"/>
              <w:bottom w:val="single" w:sz="8" w:space="0" w:color="000000"/>
              <w:right w:val="single" w:sz="8" w:space="0" w:color="000000"/>
            </w:tcBorders>
            <w:shd w:val="clear" w:color="auto" w:fill="auto"/>
            <w:tcMar>
              <w:top w:w="72" w:type="dxa"/>
              <w:left w:w="162" w:type="dxa"/>
              <w:bottom w:w="72" w:type="dxa"/>
              <w:right w:w="162" w:type="dxa"/>
            </w:tcMar>
          </w:tcPr>
          <w:p w:rsidR="00DB7F9A" w:rsidRPr="009A64CE" w:rsidRDefault="00D87724" w:rsidP="00DB7F9A">
            <w:pPr>
              <w:kinsoku w:val="0"/>
              <w:overflowPunct w:val="0"/>
              <w:textAlignment w:val="baseline"/>
              <w:rPr>
                <w:rFonts w:ascii="Times New Roman" w:eastAsia="Times New Roman" w:hAnsi="Times New Roman" w:cs="Times New Roman"/>
                <w:color w:val="000000" w:themeColor="text1"/>
                <w:kern w:val="24"/>
                <w:szCs w:val="32"/>
              </w:rPr>
            </w:pPr>
            <w:r>
              <w:rPr>
                <w:rFonts w:ascii="Times New Roman" w:eastAsia="Times New Roman" w:hAnsi="Times New Roman" w:cs="Times New Roman"/>
                <w:color w:val="000000" w:themeColor="text1"/>
                <w:kern w:val="24"/>
                <w:szCs w:val="32"/>
              </w:rPr>
              <w:t>PRC</w:t>
            </w:r>
            <w:r w:rsidR="00DB7F9A">
              <w:rPr>
                <w:rFonts w:ascii="Times New Roman" w:eastAsia="Times New Roman" w:hAnsi="Times New Roman" w:cs="Times New Roman"/>
                <w:color w:val="000000" w:themeColor="text1"/>
                <w:kern w:val="24"/>
                <w:szCs w:val="32"/>
              </w:rPr>
              <w:t xml:space="preserve"> seeks hegemony in East Asia, but so far has not projected its military power elsewhere.</w:t>
            </w:r>
          </w:p>
        </w:tc>
      </w:tr>
      <w:tr w:rsidR="009A64CE" w:rsidRPr="009A64CE" w:rsidTr="009A64CE">
        <w:tc>
          <w:tcPr>
            <w:tcW w:w="3303" w:type="dxa"/>
            <w:tcBorders>
              <w:top w:val="single" w:sz="8" w:space="0" w:color="000000"/>
              <w:left w:val="single" w:sz="8" w:space="0" w:color="000000"/>
              <w:bottom w:val="single" w:sz="8" w:space="0" w:color="000000"/>
              <w:right w:val="single" w:sz="8" w:space="0" w:color="000000"/>
            </w:tcBorders>
            <w:shd w:val="clear" w:color="auto" w:fill="auto"/>
            <w:tcMar>
              <w:top w:w="72" w:type="dxa"/>
              <w:left w:w="162" w:type="dxa"/>
              <w:bottom w:w="72" w:type="dxa"/>
              <w:right w:w="162" w:type="dxa"/>
            </w:tcMar>
            <w:hideMark/>
          </w:tcPr>
          <w:p w:rsidR="009A64CE" w:rsidRPr="009A64CE" w:rsidRDefault="009A64CE" w:rsidP="00D87724">
            <w:pPr>
              <w:pStyle w:val="ListParagraph"/>
              <w:numPr>
                <w:ilvl w:val="0"/>
                <w:numId w:val="7"/>
              </w:numPr>
              <w:tabs>
                <w:tab w:val="left" w:pos="270"/>
              </w:tabs>
              <w:kinsoku w:val="0"/>
              <w:overflowPunct w:val="0"/>
              <w:ind w:left="270" w:hanging="270"/>
              <w:textAlignment w:val="baseline"/>
              <w:rPr>
                <w:rFonts w:ascii="Arial" w:eastAsia="Times New Roman" w:hAnsi="Arial" w:cs="Arial"/>
                <w:b/>
                <w:sz w:val="24"/>
                <w:szCs w:val="36"/>
              </w:rPr>
            </w:pPr>
            <w:r w:rsidRPr="009A64CE">
              <w:rPr>
                <w:rFonts w:ascii="Times New Roman" w:eastAsia="Times New Roman" w:hAnsi="Times New Roman" w:cs="Times New Roman"/>
                <w:b/>
                <w:bCs/>
                <w:color w:val="000000" w:themeColor="text1"/>
                <w:kern w:val="24"/>
                <w:szCs w:val="32"/>
              </w:rPr>
              <w:t xml:space="preserve">Recent build-up of </w:t>
            </w:r>
            <w:r w:rsidR="00D87724">
              <w:rPr>
                <w:rFonts w:ascii="Times New Roman" w:eastAsia="Times New Roman" w:hAnsi="Times New Roman" w:cs="Times New Roman"/>
                <w:b/>
                <w:bCs/>
                <w:color w:val="000000" w:themeColor="text1"/>
                <w:kern w:val="24"/>
                <w:szCs w:val="32"/>
              </w:rPr>
              <w:t>PRC</w:t>
            </w:r>
            <w:r w:rsidRPr="009A64CE">
              <w:rPr>
                <w:rFonts w:ascii="Times New Roman" w:eastAsia="Times New Roman" w:hAnsi="Times New Roman" w:cs="Times New Roman"/>
                <w:b/>
                <w:bCs/>
                <w:color w:val="000000" w:themeColor="text1"/>
                <w:kern w:val="24"/>
                <w:szCs w:val="32"/>
              </w:rPr>
              <w:t xml:space="preserve"> military</w:t>
            </w:r>
          </w:p>
        </w:tc>
        <w:tc>
          <w:tcPr>
            <w:tcW w:w="3303" w:type="dxa"/>
            <w:tcBorders>
              <w:top w:val="single" w:sz="8" w:space="0" w:color="000000"/>
              <w:left w:val="single" w:sz="8" w:space="0" w:color="000000"/>
              <w:bottom w:val="single" w:sz="8" w:space="0" w:color="000000"/>
              <w:right w:val="single" w:sz="8" w:space="0" w:color="000000"/>
            </w:tcBorders>
            <w:shd w:val="clear" w:color="auto" w:fill="auto"/>
            <w:tcMar>
              <w:top w:w="72" w:type="dxa"/>
              <w:left w:w="162" w:type="dxa"/>
              <w:bottom w:w="72" w:type="dxa"/>
              <w:right w:w="162" w:type="dxa"/>
            </w:tcMar>
            <w:hideMark/>
          </w:tcPr>
          <w:p w:rsidR="009A64CE" w:rsidRPr="009A64CE" w:rsidRDefault="00D87724" w:rsidP="009A64CE">
            <w:pPr>
              <w:kinsoku w:val="0"/>
              <w:overflowPunct w:val="0"/>
              <w:textAlignment w:val="baseline"/>
              <w:rPr>
                <w:rFonts w:ascii="Arial" w:eastAsia="Times New Roman" w:hAnsi="Arial" w:cs="Arial"/>
                <w:sz w:val="24"/>
                <w:szCs w:val="36"/>
              </w:rPr>
            </w:pPr>
            <w:r>
              <w:rPr>
                <w:rFonts w:ascii="Times New Roman" w:eastAsia="Times New Roman" w:hAnsi="Times New Roman" w:cs="Times New Roman"/>
                <w:color w:val="000000" w:themeColor="text1"/>
                <w:kern w:val="24"/>
                <w:szCs w:val="32"/>
              </w:rPr>
              <w:t>PRC</w:t>
            </w:r>
            <w:r w:rsidR="009A64CE" w:rsidRPr="009A64CE">
              <w:rPr>
                <w:rFonts w:ascii="Times New Roman" w:eastAsia="Times New Roman" w:hAnsi="Times New Roman" w:cs="Times New Roman"/>
                <w:color w:val="000000" w:themeColor="text1"/>
                <w:kern w:val="24"/>
                <w:szCs w:val="32"/>
              </w:rPr>
              <w:t xml:space="preserve"> believes that it has strength to challenge the </w:t>
            </w:r>
            <w:r>
              <w:rPr>
                <w:rFonts w:ascii="Times New Roman" w:eastAsia="Times New Roman" w:hAnsi="Times New Roman" w:cs="Times New Roman"/>
                <w:color w:val="000000" w:themeColor="text1"/>
                <w:kern w:val="24"/>
                <w:szCs w:val="32"/>
              </w:rPr>
              <w:t>US</w:t>
            </w:r>
            <w:r w:rsidR="009A64CE" w:rsidRPr="009A64CE">
              <w:rPr>
                <w:rFonts w:ascii="Times New Roman" w:eastAsia="Times New Roman" w:hAnsi="Times New Roman" w:cs="Times New Roman"/>
                <w:color w:val="000000" w:themeColor="text1"/>
                <w:kern w:val="24"/>
                <w:szCs w:val="32"/>
              </w:rPr>
              <w:t xml:space="preserve"> military sometime in next 20 years.</w:t>
            </w:r>
          </w:p>
        </w:tc>
        <w:tc>
          <w:tcPr>
            <w:tcW w:w="3303" w:type="dxa"/>
            <w:tcBorders>
              <w:top w:val="single" w:sz="8" w:space="0" w:color="000000"/>
              <w:left w:val="single" w:sz="8" w:space="0" w:color="000000"/>
              <w:bottom w:val="single" w:sz="8" w:space="0" w:color="000000"/>
              <w:right w:val="single" w:sz="8" w:space="0" w:color="000000"/>
            </w:tcBorders>
            <w:shd w:val="clear" w:color="auto" w:fill="auto"/>
            <w:tcMar>
              <w:top w:w="72" w:type="dxa"/>
              <w:left w:w="162" w:type="dxa"/>
              <w:bottom w:w="72" w:type="dxa"/>
              <w:right w:w="162" w:type="dxa"/>
            </w:tcMar>
            <w:hideMark/>
          </w:tcPr>
          <w:p w:rsidR="009A64CE" w:rsidRPr="009A64CE" w:rsidRDefault="00D87724" w:rsidP="009A64CE">
            <w:pPr>
              <w:kinsoku w:val="0"/>
              <w:overflowPunct w:val="0"/>
              <w:textAlignment w:val="baseline"/>
              <w:rPr>
                <w:rFonts w:ascii="Arial" w:eastAsia="Times New Roman" w:hAnsi="Arial" w:cs="Arial"/>
                <w:sz w:val="24"/>
                <w:szCs w:val="36"/>
              </w:rPr>
            </w:pPr>
            <w:r>
              <w:rPr>
                <w:rFonts w:ascii="Times New Roman" w:eastAsia="Times New Roman" w:hAnsi="Times New Roman" w:cs="Times New Roman"/>
                <w:color w:val="000000" w:themeColor="text1"/>
                <w:kern w:val="24"/>
                <w:szCs w:val="32"/>
              </w:rPr>
              <w:t>PRC</w:t>
            </w:r>
            <w:r w:rsidR="009A64CE" w:rsidRPr="009A64CE">
              <w:rPr>
                <w:rFonts w:ascii="Times New Roman" w:eastAsia="Times New Roman" w:hAnsi="Times New Roman" w:cs="Times New Roman"/>
                <w:color w:val="000000" w:themeColor="text1"/>
                <w:kern w:val="24"/>
                <w:szCs w:val="32"/>
              </w:rPr>
              <w:t xml:space="preserve"> does not believe that.</w:t>
            </w:r>
          </w:p>
        </w:tc>
        <w:tc>
          <w:tcPr>
            <w:tcW w:w="3303" w:type="dxa"/>
            <w:tcBorders>
              <w:top w:val="single" w:sz="8" w:space="0" w:color="000000"/>
              <w:left w:val="single" w:sz="8" w:space="0" w:color="000000"/>
              <w:bottom w:val="single" w:sz="8" w:space="0" w:color="000000"/>
              <w:right w:val="single" w:sz="8" w:space="0" w:color="000000"/>
            </w:tcBorders>
            <w:shd w:val="clear" w:color="auto" w:fill="auto"/>
            <w:tcMar>
              <w:top w:w="72" w:type="dxa"/>
              <w:left w:w="162" w:type="dxa"/>
              <w:bottom w:w="72" w:type="dxa"/>
              <w:right w:w="162" w:type="dxa"/>
            </w:tcMar>
            <w:hideMark/>
          </w:tcPr>
          <w:p w:rsidR="009A64CE" w:rsidRPr="009A64CE" w:rsidRDefault="00D87724" w:rsidP="00042B85">
            <w:pPr>
              <w:kinsoku w:val="0"/>
              <w:overflowPunct w:val="0"/>
              <w:textAlignment w:val="baseline"/>
              <w:rPr>
                <w:rFonts w:ascii="Arial" w:eastAsia="Times New Roman" w:hAnsi="Arial" w:cs="Arial"/>
                <w:sz w:val="24"/>
                <w:szCs w:val="36"/>
              </w:rPr>
            </w:pPr>
            <w:r>
              <w:rPr>
                <w:rFonts w:ascii="Times New Roman" w:eastAsia="Times New Roman" w:hAnsi="Times New Roman" w:cs="Times New Roman"/>
                <w:color w:val="000000" w:themeColor="text1"/>
                <w:kern w:val="24"/>
                <w:szCs w:val="32"/>
              </w:rPr>
              <w:t>PRC</w:t>
            </w:r>
            <w:r w:rsidR="009A64CE" w:rsidRPr="009A64CE">
              <w:rPr>
                <w:rFonts w:ascii="Times New Roman" w:eastAsia="Times New Roman" w:hAnsi="Times New Roman" w:cs="Times New Roman"/>
                <w:color w:val="000000" w:themeColor="text1"/>
                <w:kern w:val="24"/>
                <w:szCs w:val="32"/>
              </w:rPr>
              <w:t xml:space="preserve"> chooses not to spend as much on military as the </w:t>
            </w:r>
            <w:r>
              <w:rPr>
                <w:rFonts w:ascii="Times New Roman" w:eastAsia="Times New Roman" w:hAnsi="Times New Roman" w:cs="Times New Roman"/>
                <w:color w:val="000000" w:themeColor="text1"/>
                <w:kern w:val="24"/>
                <w:szCs w:val="32"/>
              </w:rPr>
              <w:t>US</w:t>
            </w:r>
            <w:r w:rsidR="009A64CE" w:rsidRPr="009A64CE">
              <w:rPr>
                <w:rFonts w:ascii="Times New Roman" w:eastAsia="Times New Roman" w:hAnsi="Times New Roman" w:cs="Times New Roman"/>
                <w:color w:val="000000" w:themeColor="text1"/>
                <w:kern w:val="24"/>
                <w:szCs w:val="32"/>
              </w:rPr>
              <w:t xml:space="preserve"> h</w:t>
            </w:r>
            <w:r w:rsidR="00042B85">
              <w:rPr>
                <w:rFonts w:ascii="Times New Roman" w:eastAsia="Times New Roman" w:hAnsi="Times New Roman" w:cs="Times New Roman"/>
                <w:color w:val="000000" w:themeColor="text1"/>
                <w:kern w:val="24"/>
                <w:szCs w:val="32"/>
              </w:rPr>
              <w:t xml:space="preserve">as; sees that the size of the </w:t>
            </w:r>
            <w:r>
              <w:rPr>
                <w:rFonts w:ascii="Times New Roman" w:eastAsia="Times New Roman" w:hAnsi="Times New Roman" w:cs="Times New Roman"/>
                <w:color w:val="000000" w:themeColor="text1"/>
                <w:kern w:val="24"/>
                <w:szCs w:val="32"/>
              </w:rPr>
              <w:t>US</w:t>
            </w:r>
            <w:r w:rsidR="00042B85">
              <w:rPr>
                <w:rFonts w:ascii="Times New Roman" w:eastAsia="Times New Roman" w:hAnsi="Times New Roman" w:cs="Times New Roman"/>
                <w:color w:val="000000" w:themeColor="text1"/>
                <w:kern w:val="24"/>
                <w:szCs w:val="32"/>
              </w:rPr>
              <w:t xml:space="preserve"> military</w:t>
            </w:r>
            <w:r w:rsidR="009A64CE" w:rsidRPr="009A64CE">
              <w:rPr>
                <w:rFonts w:ascii="Times New Roman" w:eastAsia="Times New Roman" w:hAnsi="Times New Roman" w:cs="Times New Roman"/>
                <w:color w:val="000000" w:themeColor="text1"/>
                <w:kern w:val="24"/>
                <w:szCs w:val="32"/>
              </w:rPr>
              <w:t xml:space="preserve"> </w:t>
            </w:r>
            <w:r w:rsidR="00042B85">
              <w:rPr>
                <w:rFonts w:ascii="Times New Roman" w:eastAsia="Times New Roman" w:hAnsi="Times New Roman" w:cs="Times New Roman"/>
                <w:color w:val="000000" w:themeColor="text1"/>
                <w:kern w:val="24"/>
                <w:szCs w:val="32"/>
              </w:rPr>
              <w:t>i</w:t>
            </w:r>
            <w:r w:rsidR="009A64CE" w:rsidRPr="009A64CE">
              <w:rPr>
                <w:rFonts w:ascii="Times New Roman" w:eastAsia="Times New Roman" w:hAnsi="Times New Roman" w:cs="Times New Roman"/>
                <w:color w:val="000000" w:themeColor="text1"/>
                <w:kern w:val="24"/>
                <w:szCs w:val="32"/>
              </w:rPr>
              <w:t xml:space="preserve">s </w:t>
            </w:r>
            <w:r w:rsidR="00042B85">
              <w:rPr>
                <w:rFonts w:ascii="Times New Roman" w:eastAsia="Times New Roman" w:hAnsi="Times New Roman" w:cs="Times New Roman"/>
                <w:color w:val="000000" w:themeColor="text1"/>
                <w:kern w:val="24"/>
                <w:szCs w:val="32"/>
              </w:rPr>
              <w:t xml:space="preserve">a waste of </w:t>
            </w:r>
            <w:r w:rsidR="009A64CE" w:rsidRPr="009A64CE">
              <w:rPr>
                <w:rFonts w:ascii="Times New Roman" w:eastAsia="Times New Roman" w:hAnsi="Times New Roman" w:cs="Times New Roman"/>
                <w:color w:val="000000" w:themeColor="text1"/>
                <w:kern w:val="24"/>
                <w:szCs w:val="32"/>
              </w:rPr>
              <w:t>money in an economically integrated world.</w:t>
            </w:r>
          </w:p>
        </w:tc>
      </w:tr>
      <w:tr w:rsidR="009A64CE" w:rsidRPr="009A64CE" w:rsidTr="009A64CE">
        <w:tc>
          <w:tcPr>
            <w:tcW w:w="3303" w:type="dxa"/>
            <w:tcBorders>
              <w:top w:val="single" w:sz="8" w:space="0" w:color="000000"/>
              <w:left w:val="single" w:sz="8" w:space="0" w:color="000000"/>
              <w:bottom w:val="single" w:sz="8" w:space="0" w:color="000000"/>
              <w:right w:val="single" w:sz="8" w:space="0" w:color="000000"/>
            </w:tcBorders>
            <w:shd w:val="clear" w:color="auto" w:fill="auto"/>
            <w:tcMar>
              <w:top w:w="72" w:type="dxa"/>
              <w:left w:w="162" w:type="dxa"/>
              <w:bottom w:w="72" w:type="dxa"/>
              <w:right w:w="162" w:type="dxa"/>
            </w:tcMar>
            <w:hideMark/>
          </w:tcPr>
          <w:p w:rsidR="009A64CE" w:rsidRPr="009A64CE" w:rsidRDefault="00D87724" w:rsidP="009A64CE">
            <w:pPr>
              <w:pStyle w:val="ListParagraph"/>
              <w:numPr>
                <w:ilvl w:val="0"/>
                <w:numId w:val="7"/>
              </w:numPr>
              <w:tabs>
                <w:tab w:val="left" w:pos="270"/>
              </w:tabs>
              <w:kinsoku w:val="0"/>
              <w:overflowPunct w:val="0"/>
              <w:ind w:left="270" w:hanging="270"/>
              <w:textAlignment w:val="baseline"/>
              <w:rPr>
                <w:rFonts w:ascii="Arial" w:eastAsia="Times New Roman" w:hAnsi="Arial" w:cs="Arial"/>
                <w:b/>
                <w:sz w:val="24"/>
                <w:szCs w:val="36"/>
              </w:rPr>
            </w:pPr>
            <w:r>
              <w:rPr>
                <w:rFonts w:ascii="Times New Roman" w:eastAsia="Times New Roman" w:hAnsi="Times New Roman" w:cs="Times New Roman"/>
                <w:b/>
                <w:bCs/>
                <w:color w:val="000000" w:themeColor="text1"/>
                <w:kern w:val="24"/>
                <w:szCs w:val="32"/>
              </w:rPr>
              <w:t>PRC</w:t>
            </w:r>
            <w:r w:rsidR="009A64CE" w:rsidRPr="009A64CE">
              <w:rPr>
                <w:rFonts w:ascii="Times New Roman" w:eastAsia="Times New Roman" w:hAnsi="Times New Roman" w:cs="Times New Roman"/>
                <w:b/>
                <w:bCs/>
                <w:color w:val="000000" w:themeColor="text1"/>
                <w:kern w:val="24"/>
                <w:szCs w:val="32"/>
              </w:rPr>
              <w:t>’s stated intention to re-integrate Taiwan</w:t>
            </w:r>
          </w:p>
        </w:tc>
        <w:tc>
          <w:tcPr>
            <w:tcW w:w="3303" w:type="dxa"/>
            <w:tcBorders>
              <w:top w:val="single" w:sz="8" w:space="0" w:color="000000"/>
              <w:left w:val="single" w:sz="8" w:space="0" w:color="000000"/>
              <w:bottom w:val="single" w:sz="8" w:space="0" w:color="000000"/>
              <w:right w:val="single" w:sz="8" w:space="0" w:color="000000"/>
            </w:tcBorders>
            <w:shd w:val="clear" w:color="auto" w:fill="auto"/>
            <w:tcMar>
              <w:top w:w="72" w:type="dxa"/>
              <w:left w:w="162" w:type="dxa"/>
              <w:bottom w:w="72" w:type="dxa"/>
              <w:right w:w="162" w:type="dxa"/>
            </w:tcMar>
            <w:hideMark/>
          </w:tcPr>
          <w:p w:rsidR="009A64CE" w:rsidRPr="009A64CE" w:rsidRDefault="009A64CE" w:rsidP="009A64CE">
            <w:pPr>
              <w:kinsoku w:val="0"/>
              <w:overflowPunct w:val="0"/>
              <w:textAlignment w:val="baseline"/>
              <w:rPr>
                <w:rFonts w:ascii="Arial" w:eastAsia="Times New Roman" w:hAnsi="Arial" w:cs="Arial"/>
                <w:sz w:val="24"/>
                <w:szCs w:val="36"/>
              </w:rPr>
            </w:pPr>
            <w:r w:rsidRPr="009A64CE">
              <w:rPr>
                <w:rFonts w:ascii="Times New Roman" w:eastAsia="Times New Roman" w:hAnsi="Times New Roman" w:cs="Times New Roman"/>
                <w:color w:val="000000" w:themeColor="text1"/>
                <w:kern w:val="24"/>
                <w:szCs w:val="32"/>
              </w:rPr>
              <w:t>Integration is seen as the best or the only way to benefit from Taiwan.</w:t>
            </w:r>
          </w:p>
        </w:tc>
        <w:tc>
          <w:tcPr>
            <w:tcW w:w="3303" w:type="dxa"/>
            <w:tcBorders>
              <w:top w:val="single" w:sz="8" w:space="0" w:color="000000"/>
              <w:left w:val="single" w:sz="8" w:space="0" w:color="000000"/>
              <w:bottom w:val="single" w:sz="8" w:space="0" w:color="000000"/>
              <w:right w:val="single" w:sz="8" w:space="0" w:color="000000"/>
            </w:tcBorders>
            <w:shd w:val="clear" w:color="auto" w:fill="auto"/>
            <w:tcMar>
              <w:top w:w="72" w:type="dxa"/>
              <w:left w:w="162" w:type="dxa"/>
              <w:bottom w:w="72" w:type="dxa"/>
              <w:right w:w="162" w:type="dxa"/>
            </w:tcMar>
            <w:hideMark/>
          </w:tcPr>
          <w:p w:rsidR="009A64CE" w:rsidRPr="009A64CE" w:rsidRDefault="009A64CE" w:rsidP="00042B85">
            <w:pPr>
              <w:kinsoku w:val="0"/>
              <w:overflowPunct w:val="0"/>
              <w:textAlignment w:val="baseline"/>
              <w:rPr>
                <w:rFonts w:ascii="Arial" w:eastAsia="Times New Roman" w:hAnsi="Arial" w:cs="Arial"/>
                <w:sz w:val="24"/>
                <w:szCs w:val="36"/>
              </w:rPr>
            </w:pPr>
            <w:r w:rsidRPr="009A64CE">
              <w:rPr>
                <w:rFonts w:ascii="Times New Roman" w:eastAsia="Times New Roman" w:hAnsi="Times New Roman" w:cs="Times New Roman"/>
                <w:color w:val="000000" w:themeColor="text1"/>
                <w:kern w:val="24"/>
                <w:szCs w:val="32"/>
              </w:rPr>
              <w:t xml:space="preserve">Strong trade relations might </w:t>
            </w:r>
            <w:r w:rsidR="00042B85">
              <w:rPr>
                <w:rFonts w:ascii="Times New Roman" w:eastAsia="Times New Roman" w:hAnsi="Times New Roman" w:cs="Times New Roman"/>
                <w:color w:val="000000" w:themeColor="text1"/>
                <w:kern w:val="24"/>
                <w:szCs w:val="32"/>
              </w:rPr>
              <w:t>seem</w:t>
            </w:r>
            <w:r w:rsidRPr="009A64CE">
              <w:rPr>
                <w:rFonts w:ascii="Times New Roman" w:eastAsia="Times New Roman" w:hAnsi="Times New Roman" w:cs="Times New Roman"/>
                <w:color w:val="000000" w:themeColor="text1"/>
                <w:kern w:val="24"/>
                <w:szCs w:val="32"/>
              </w:rPr>
              <w:t xml:space="preserve"> better than integration.</w:t>
            </w:r>
          </w:p>
        </w:tc>
        <w:tc>
          <w:tcPr>
            <w:tcW w:w="3303" w:type="dxa"/>
            <w:tcBorders>
              <w:top w:val="single" w:sz="8" w:space="0" w:color="000000"/>
              <w:left w:val="single" w:sz="8" w:space="0" w:color="000000"/>
              <w:bottom w:val="single" w:sz="8" w:space="0" w:color="000000"/>
              <w:right w:val="single" w:sz="8" w:space="0" w:color="000000"/>
            </w:tcBorders>
            <w:shd w:val="clear" w:color="auto" w:fill="auto"/>
            <w:tcMar>
              <w:top w:w="72" w:type="dxa"/>
              <w:left w:w="162" w:type="dxa"/>
              <w:bottom w:w="72" w:type="dxa"/>
              <w:right w:w="162" w:type="dxa"/>
            </w:tcMar>
            <w:hideMark/>
          </w:tcPr>
          <w:p w:rsidR="009A64CE" w:rsidRPr="009A64CE" w:rsidRDefault="009A64CE" w:rsidP="00042B85">
            <w:pPr>
              <w:kinsoku w:val="0"/>
              <w:overflowPunct w:val="0"/>
              <w:textAlignment w:val="baseline"/>
              <w:rPr>
                <w:rFonts w:ascii="Arial" w:eastAsia="Times New Roman" w:hAnsi="Arial" w:cs="Arial"/>
                <w:sz w:val="24"/>
                <w:szCs w:val="36"/>
              </w:rPr>
            </w:pPr>
            <w:r w:rsidRPr="009A64CE">
              <w:rPr>
                <w:rFonts w:ascii="Times New Roman" w:eastAsia="Times New Roman" w:hAnsi="Times New Roman" w:cs="Times New Roman"/>
                <w:color w:val="000000" w:themeColor="text1"/>
                <w:kern w:val="24"/>
                <w:szCs w:val="32"/>
              </w:rPr>
              <w:t xml:space="preserve">War would destroy much of </w:t>
            </w:r>
            <w:r w:rsidR="00042B85">
              <w:rPr>
                <w:rFonts w:ascii="Times New Roman" w:eastAsia="Times New Roman" w:hAnsi="Times New Roman" w:cs="Times New Roman"/>
                <w:color w:val="000000" w:themeColor="text1"/>
                <w:kern w:val="24"/>
                <w:szCs w:val="32"/>
              </w:rPr>
              <w:t>Taiwan, rendering it economically useless.  E</w:t>
            </w:r>
            <w:r w:rsidRPr="009A64CE">
              <w:rPr>
                <w:rFonts w:ascii="Times New Roman" w:eastAsia="Times New Roman" w:hAnsi="Times New Roman" w:cs="Times New Roman"/>
                <w:color w:val="000000" w:themeColor="text1"/>
                <w:kern w:val="24"/>
                <w:szCs w:val="32"/>
              </w:rPr>
              <w:t xml:space="preserve">conomic </w:t>
            </w:r>
            <w:r w:rsidR="00042B85">
              <w:rPr>
                <w:rFonts w:ascii="Times New Roman" w:eastAsia="Times New Roman" w:hAnsi="Times New Roman" w:cs="Times New Roman"/>
                <w:color w:val="000000" w:themeColor="text1"/>
                <w:kern w:val="24"/>
                <w:szCs w:val="32"/>
              </w:rPr>
              <w:t xml:space="preserve">good is seen as more important than nationalist pride.  </w:t>
            </w:r>
            <w:r w:rsidRPr="009A64CE">
              <w:rPr>
                <w:rFonts w:ascii="Times New Roman" w:eastAsia="Times New Roman" w:hAnsi="Times New Roman" w:cs="Times New Roman"/>
                <w:color w:val="000000" w:themeColor="text1"/>
                <w:kern w:val="24"/>
                <w:szCs w:val="32"/>
              </w:rPr>
              <w:t>.</w:t>
            </w:r>
          </w:p>
        </w:tc>
      </w:tr>
    </w:tbl>
    <w:p w:rsidR="009A64CE" w:rsidRDefault="009A64CE" w:rsidP="009B241F">
      <w:pPr>
        <w:spacing w:after="120"/>
        <w:sectPr w:rsidR="009A64CE" w:rsidSect="009A64CE">
          <w:pgSz w:w="15840" w:h="12240" w:orient="landscape"/>
          <w:pgMar w:top="1440" w:right="1080" w:bottom="1440" w:left="1440" w:header="720" w:footer="720" w:gutter="0"/>
          <w:cols w:space="720"/>
          <w:docGrid w:linePitch="326"/>
        </w:sectPr>
      </w:pPr>
    </w:p>
    <w:p w:rsidR="009A64CE" w:rsidRDefault="00FC2127" w:rsidP="009B241F">
      <w:pPr>
        <w:spacing w:after="120"/>
      </w:pPr>
      <w:r>
        <w:lastRenderedPageBreak/>
        <w:t xml:space="preserve">The following scenarios result from </w:t>
      </w:r>
      <w:r w:rsidR="0070519F">
        <w:t>th</w:t>
      </w:r>
      <w:r>
        <w:t>ose</w:t>
      </w:r>
      <w:r w:rsidR="0070519F">
        <w:t>e plausible alternative assumptions</w:t>
      </w:r>
      <w:r>
        <w:t xml:space="preserve"> –</w:t>
      </w:r>
    </w:p>
    <w:p w:rsidR="00FC2127" w:rsidRDefault="00B20723" w:rsidP="00FC2127">
      <w:pPr>
        <w:numPr>
          <w:ilvl w:val="0"/>
          <w:numId w:val="9"/>
        </w:numPr>
        <w:spacing w:after="120"/>
      </w:pPr>
      <w:r w:rsidRPr="00FC2127">
        <w:t xml:space="preserve">An actual military conflict (some type of war) between the </w:t>
      </w:r>
      <w:r w:rsidR="00D87724">
        <w:t>US</w:t>
      </w:r>
      <w:r w:rsidRPr="00FC2127">
        <w:t xml:space="preserve"> and </w:t>
      </w:r>
      <w:r w:rsidR="00D87724">
        <w:t>PRC</w:t>
      </w:r>
      <w:r w:rsidRPr="00FC2127">
        <w:t xml:space="preserve"> within the next 20 years. (</w:t>
      </w:r>
      <w:r w:rsidR="00FC2127">
        <w:t>Baseline) because…</w:t>
      </w:r>
    </w:p>
    <w:p w:rsidR="00FC2127" w:rsidRDefault="00FC2127" w:rsidP="00FC2127">
      <w:pPr>
        <w:numPr>
          <w:ilvl w:val="1"/>
          <w:numId w:val="9"/>
        </w:numPr>
        <w:spacing w:after="120"/>
      </w:pPr>
      <w:r>
        <w:t xml:space="preserve">The </w:t>
      </w:r>
      <w:r w:rsidR="00D87724">
        <w:t>US</w:t>
      </w:r>
      <w:r>
        <w:t xml:space="preserve"> resists the appearance of any peer competitor.</w:t>
      </w:r>
    </w:p>
    <w:p w:rsidR="00FC2127" w:rsidRDefault="00D87724" w:rsidP="00FC2127">
      <w:pPr>
        <w:numPr>
          <w:ilvl w:val="1"/>
          <w:numId w:val="9"/>
        </w:numPr>
        <w:spacing w:after="120"/>
      </w:pPr>
      <w:r>
        <w:t>PRC</w:t>
      </w:r>
      <w:r w:rsidR="00FC2127">
        <w:t xml:space="preserve"> projects power throughout the world and challenges the </w:t>
      </w:r>
      <w:r>
        <w:t>US</w:t>
      </w:r>
      <w:r w:rsidR="00FC2127">
        <w:t xml:space="preserve"> hegemony..</w:t>
      </w:r>
    </w:p>
    <w:p w:rsidR="00FC2127" w:rsidRDefault="00D87724" w:rsidP="00FC2127">
      <w:pPr>
        <w:numPr>
          <w:ilvl w:val="1"/>
          <w:numId w:val="9"/>
        </w:numPr>
        <w:spacing w:after="120"/>
      </w:pPr>
      <w:r>
        <w:t>PRC</w:t>
      </w:r>
      <w:r w:rsidR="00FC2127">
        <w:t xml:space="preserve"> does not project power, but the </w:t>
      </w:r>
      <w:r>
        <w:t>US</w:t>
      </w:r>
      <w:r w:rsidR="00FC2127">
        <w:t xml:space="preserve"> thinks it does.</w:t>
      </w:r>
    </w:p>
    <w:p w:rsidR="00000000" w:rsidRPr="00FC2127" w:rsidRDefault="00D87724" w:rsidP="00FC2127">
      <w:pPr>
        <w:numPr>
          <w:ilvl w:val="1"/>
          <w:numId w:val="9"/>
        </w:numPr>
        <w:spacing w:after="120"/>
      </w:pPr>
      <w:r>
        <w:t>PRC</w:t>
      </w:r>
      <w:r w:rsidR="00FC2127">
        <w:t>’s intention to re-integrate Taiwan is more important than other values.</w:t>
      </w:r>
    </w:p>
    <w:p w:rsidR="00000000" w:rsidRPr="00FC2127" w:rsidRDefault="00D87724" w:rsidP="00FC2127">
      <w:pPr>
        <w:numPr>
          <w:ilvl w:val="0"/>
          <w:numId w:val="9"/>
        </w:numPr>
        <w:spacing w:after="120"/>
      </w:pPr>
      <w:r>
        <w:t>PRC</w:t>
      </w:r>
      <w:r w:rsidR="00B20723" w:rsidRPr="00FC2127">
        <w:t xml:space="preserve"> </w:t>
      </w:r>
      <w:r w:rsidR="00FC2127">
        <w:t xml:space="preserve">is </w:t>
      </w:r>
      <w:r w:rsidR="00B20723" w:rsidRPr="00FC2127">
        <w:t xml:space="preserve">only interested in regional, not global hegemony with the </w:t>
      </w:r>
      <w:r>
        <w:t>US</w:t>
      </w:r>
      <w:r w:rsidR="00B20723" w:rsidRPr="00FC2127">
        <w:t xml:space="preserve"> allowing </w:t>
      </w:r>
      <w:r>
        <w:t>PRC</w:t>
      </w:r>
      <w:r w:rsidR="00B20723" w:rsidRPr="00FC2127">
        <w:t xml:space="preserve"> hegemony in East Asia.  (Alternative Assumptions</w:t>
      </w:r>
      <w:r w:rsidR="00FC2127">
        <w:t xml:space="preserve"> 1 and 2</w:t>
      </w:r>
      <w:r w:rsidR="00B20723" w:rsidRPr="00FC2127">
        <w:t>)</w:t>
      </w:r>
      <w:r w:rsidR="00FC2127">
        <w:t>.</w:t>
      </w:r>
    </w:p>
    <w:p w:rsidR="00000000" w:rsidRPr="00FC2127" w:rsidRDefault="00B20723" w:rsidP="00FC2127">
      <w:pPr>
        <w:numPr>
          <w:ilvl w:val="0"/>
          <w:numId w:val="9"/>
        </w:numPr>
        <w:spacing w:after="120"/>
      </w:pPr>
      <w:r w:rsidRPr="00FC2127">
        <w:rPr>
          <w:i/>
          <w:iCs/>
        </w:rPr>
        <w:t>De facto</w:t>
      </w:r>
      <w:r w:rsidRPr="00FC2127">
        <w:t xml:space="preserve"> economic integration with a politically independent Taiwan</w:t>
      </w:r>
      <w:r w:rsidR="00FC2127">
        <w:t xml:space="preserve"> confers more economic benefits on </w:t>
      </w:r>
      <w:r w:rsidR="00D87724">
        <w:t>PRC</w:t>
      </w:r>
      <w:r w:rsidR="00FC2127">
        <w:t xml:space="preserve"> than a nationalist posture would</w:t>
      </w:r>
      <w:r w:rsidRPr="00FC2127">
        <w:t>. (Alternative Assumption</w:t>
      </w:r>
      <w:r w:rsidR="00FC2127">
        <w:t>s 3 and 4</w:t>
      </w:r>
      <w:r w:rsidRPr="00FC2127">
        <w:t>)</w:t>
      </w:r>
      <w:r w:rsidR="00FC2127">
        <w:t>.</w:t>
      </w:r>
    </w:p>
    <w:p w:rsidR="00FC2127" w:rsidRDefault="00FC2127" w:rsidP="009B241F">
      <w:pPr>
        <w:spacing w:after="120"/>
      </w:pPr>
      <w:r>
        <w:t xml:space="preserve">While one could arrive at these simple scenarios directly, Baseline Analysis reveals the actual support for the baseline and the foundation for the alternative scenarios.  </w:t>
      </w:r>
      <w:r w:rsidR="00D87724">
        <w:t xml:space="preserve">The scenarios are not just possible; there are reasons to believe that they could plausibly come true.  Others can then debate the plausibility of those reasons and the overall quality of support for the baseline, subjecting the conclusions to the kind of scrutiny that a professional product requires.  </w:t>
      </w:r>
      <w:r>
        <w:t xml:space="preserve">The evidentiary support for the baseline and </w:t>
      </w:r>
      <w:r w:rsidR="00D87724">
        <w:t xml:space="preserve">for </w:t>
      </w:r>
      <w:r>
        <w:t xml:space="preserve">other scenarios </w:t>
      </w:r>
      <w:r w:rsidR="00D87724">
        <w:t xml:space="preserve">also </w:t>
      </w:r>
      <w:r>
        <w:t>provides more credibility for the process in the eyes of clients and audiences.</w:t>
      </w:r>
      <w:r w:rsidR="00D87724">
        <w:t xml:space="preserve">  </w:t>
      </w:r>
    </w:p>
    <w:p w:rsidR="00D87724" w:rsidRDefault="00D87724" w:rsidP="009B241F">
      <w:pPr>
        <w:spacing w:after="120"/>
      </w:pPr>
    </w:p>
    <w:p w:rsidR="005C1FEC" w:rsidRDefault="005C1FEC" w:rsidP="005C1FEC">
      <w:pPr>
        <w:pStyle w:val="Heading2"/>
      </w:pPr>
      <w:r>
        <w:t>Conclusion</w:t>
      </w:r>
    </w:p>
    <w:p w:rsidR="00231EB6" w:rsidRDefault="00FD41FB" w:rsidP="005C1FEC">
      <w:r>
        <w:t>The premise of this paper is that the practice of foresight needs more legitimacy in modern society</w:t>
      </w:r>
      <w:r w:rsidR="00231EB6">
        <w:t xml:space="preserve"> if</w:t>
      </w:r>
      <w:r>
        <w:t xml:space="preserve"> it is to </w:t>
      </w:r>
      <w:r w:rsidR="00231EB6">
        <w:t>succeed</w:t>
      </w:r>
      <w:r>
        <w:t xml:space="preserve">.  While the mission remains the same -- to establish scenario thinking as the </w:t>
      </w:r>
      <w:r>
        <w:rPr>
          <w:i/>
        </w:rPr>
        <w:t xml:space="preserve">de facto </w:t>
      </w:r>
      <w:r>
        <w:t xml:space="preserve">approach in all long-term forecasting (and to a lot of short-term ones as well) -- the means that futurists have used </w:t>
      </w:r>
      <w:r w:rsidR="00231EB6">
        <w:t xml:space="preserve">have </w:t>
      </w:r>
      <w:r>
        <w:t xml:space="preserve">not gained the credibility they deserve.  Scenarios are the product of imagination, and futurists are right to insist that the imagination is </w:t>
      </w:r>
      <w:r w:rsidR="00231EB6">
        <w:t xml:space="preserve">the </w:t>
      </w:r>
      <w:r>
        <w:t>only way to envision a truly novel world</w:t>
      </w:r>
      <w:r w:rsidR="00231EB6">
        <w:t xml:space="preserve"> in the future.</w:t>
      </w:r>
      <w:r w:rsidR="00231EB6">
        <w:rPr>
          <w:rStyle w:val="FootnoteReference"/>
        </w:rPr>
        <w:footnoteReference w:id="6"/>
      </w:r>
      <w:r w:rsidR="00231EB6">
        <w:t xml:space="preserve">  But developing scenarios is not the same as justifying them.  The process of discovery in science is messy, even chaotic and often serendipitous, but it does not look that way when the discovery is written up in a scientific journal.  Futurists need to make that same distinction between discovery and justification.  </w:t>
      </w:r>
    </w:p>
    <w:p w:rsidR="00231EB6" w:rsidRDefault="00231EB6" w:rsidP="005C1FEC"/>
    <w:p w:rsidR="00231EB6" w:rsidRDefault="00231EB6" w:rsidP="005C1FEC">
      <w:r>
        <w:t>Foresight techniques help people expand their horizons and see more futures than they otherwise would.  But seeing those futures is not the same as justifying which ones are plausible.  Justification requires support for one’s conclusion of plausibility.  Supporting scenario statements of possibility directly is almost impossible.  Almost anything is possible.  So what support is warranted?</w:t>
      </w:r>
    </w:p>
    <w:p w:rsidR="00231EB6" w:rsidRDefault="00231EB6" w:rsidP="005C1FEC"/>
    <w:p w:rsidR="005C1FEC" w:rsidRDefault="00231EB6" w:rsidP="005C1FEC">
      <w:r>
        <w:t>Rather Baseline Analysis supports the plausibility of scenario statements indirectly by seeing them as alternatives to the Baseline itself.  That requires identifying the Baseline, something many futurists are reluctant to do, critically analyzing its support, and generating alternatives when that support is less than iron-clad.  Baseline Analysis does not create scenarios.  Many other futures techniques do that.  But it does provide a means for justifying which scenarios are plausible.</w:t>
      </w:r>
    </w:p>
    <w:p w:rsidR="00231EB6" w:rsidRDefault="00231EB6" w:rsidP="005C1FEC"/>
    <w:p w:rsidR="00231EB6" w:rsidRPr="005C1FEC" w:rsidRDefault="00231EB6" w:rsidP="005C1FEC">
      <w:bookmarkStart w:id="0" w:name="_GoBack"/>
      <w:bookmarkEnd w:id="0"/>
    </w:p>
    <w:sectPr w:rsidR="00231EB6" w:rsidRPr="005C1FEC" w:rsidSect="009A64CE">
      <w:pgSz w:w="12240" w:h="15840"/>
      <w:pgMar w:top="108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0723" w:rsidRDefault="00B20723" w:rsidP="00462056">
      <w:r>
        <w:separator/>
      </w:r>
    </w:p>
  </w:endnote>
  <w:endnote w:type="continuationSeparator" w:id="0">
    <w:p w:rsidR="00B20723" w:rsidRDefault="00B20723" w:rsidP="004620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0723" w:rsidRDefault="00B20723" w:rsidP="00462056">
      <w:r>
        <w:separator/>
      </w:r>
    </w:p>
  </w:footnote>
  <w:footnote w:type="continuationSeparator" w:id="0">
    <w:p w:rsidR="00B20723" w:rsidRDefault="00B20723" w:rsidP="00462056">
      <w:r>
        <w:continuationSeparator/>
      </w:r>
    </w:p>
  </w:footnote>
  <w:footnote w:id="1">
    <w:p w:rsidR="00462056" w:rsidRDefault="00462056">
      <w:pPr>
        <w:pStyle w:val="FootnoteText"/>
      </w:pPr>
      <w:r>
        <w:rPr>
          <w:rStyle w:val="FootnoteReference"/>
        </w:rPr>
        <w:footnoteRef/>
      </w:r>
      <w:r>
        <w:t xml:space="preserve"> Ian Wilson tells the story of his experience as a weather forecaster in England during the bombing campaigns over Europe in WWII.  Their task was to predict the weather 30 days in advance.  His unit analyzed their track record after a few months and found no relation between their forecasts and the actual weather on the forecasted day.  They sent their results up the chain of command, recommending that they disband the unit and do something more valuable for the war effort.  The answer came back that the commanders understood that the forecasts were inaccurate, but they needed them for planning purposes anyway.  The preference for prediction is indeed strong.</w:t>
      </w:r>
    </w:p>
  </w:footnote>
  <w:footnote w:id="2">
    <w:p w:rsidR="00773B58" w:rsidRPr="00773B58" w:rsidRDefault="00773B58">
      <w:pPr>
        <w:pStyle w:val="FootnoteText"/>
        <w:rPr>
          <w:sz w:val="18"/>
        </w:rPr>
      </w:pPr>
      <w:r>
        <w:rPr>
          <w:rStyle w:val="FootnoteReference"/>
        </w:rPr>
        <w:footnoteRef/>
      </w:r>
      <w:r>
        <w:t xml:space="preserve"> The 1995 class at the U.S. Air War College spent a whole year creating a set of scenarios that resulted in the study entitled Air Force 2025 </w:t>
      </w:r>
      <w:r>
        <w:rPr>
          <w:i/>
          <w:sz w:val="18"/>
        </w:rPr>
        <w:t xml:space="preserve">[URL].  </w:t>
      </w:r>
      <w:r>
        <w:rPr>
          <w:sz w:val="18"/>
        </w:rPr>
        <w:t xml:space="preserve">The result was a three-dimensional GBN matrix (a cube rather than a 2x2 table) where the vertices were the combined effect of three critical uncertainties.  After one of the briefings, however, the Air Force commanders asked what was in the center of the cube.  What was the expected future, the surprise-free?  The center of the cube the matrix is where none of the dimensions of uncertainty break in any direction.  </w:t>
      </w:r>
    </w:p>
  </w:footnote>
  <w:footnote w:id="3">
    <w:p w:rsidR="00D711C7" w:rsidRDefault="00D711C7">
      <w:pPr>
        <w:pStyle w:val="FootnoteText"/>
      </w:pPr>
      <w:r>
        <w:rPr>
          <w:rStyle w:val="FootnoteReference"/>
        </w:rPr>
        <w:footnoteRef/>
      </w:r>
      <w:r>
        <w:t xml:space="preserve"> Evidence is supposed to be factual, but what is fact to one may be error to another.  As a result, we recommend a social definition of evidence in this approach.  Whatever is not challenged is taken as fact for the sake of the argument.  We leave the question of whether the evidence is true in any absolute or metaphysical sense to others to decide.</w:t>
      </w:r>
    </w:p>
  </w:footnote>
  <w:footnote w:id="4">
    <w:p w:rsidR="002A14C0" w:rsidRPr="00D31CD3" w:rsidRDefault="002A14C0">
      <w:pPr>
        <w:pStyle w:val="FootnoteText"/>
      </w:pPr>
      <w:r>
        <w:rPr>
          <w:rStyle w:val="FootnoteReference"/>
        </w:rPr>
        <w:footnoteRef/>
      </w:r>
      <w:r>
        <w:t xml:space="preserve"> </w:t>
      </w:r>
      <w:r>
        <w:rPr>
          <w:i/>
        </w:rPr>
        <w:t xml:space="preserve">[Robert?] </w:t>
      </w:r>
      <w:r>
        <w:t xml:space="preserve">Hanson of the NASA Goddard </w:t>
      </w:r>
      <w:r>
        <w:rPr>
          <w:i/>
        </w:rPr>
        <w:t>[rest of title]</w:t>
      </w:r>
      <w:r>
        <w:t xml:space="preserve"> announced at a Senate hearing in </w:t>
      </w:r>
      <w:r>
        <w:rPr>
          <w:i/>
        </w:rPr>
        <w:t>1989</w:t>
      </w:r>
      <w:r w:rsidR="00D31CD3">
        <w:rPr>
          <w:i/>
        </w:rPr>
        <w:t>[check]</w:t>
      </w:r>
      <w:r w:rsidR="00D31CD3">
        <w:t xml:space="preserve"> that the ozone layer was being destroyed.  NASA actually had the data that the ozone layer was getting weaker beginning in 1980.  The measurements of the ozone from the NIMBUS satellite were showing less ozone year after year, but they interpreted that data (assumed) that the instrument on the satellite was moving out of calibration.  After all, to assume the opposite, that instrument was fine would mean that the ozone layer was going away!  It was only late in the decade that corroborating evidence showed that that was exactly what was happening.</w:t>
      </w:r>
    </w:p>
  </w:footnote>
  <w:footnote w:id="5">
    <w:p w:rsidR="00FC2127" w:rsidRDefault="00FC2127">
      <w:pPr>
        <w:pStyle w:val="FootnoteText"/>
      </w:pPr>
      <w:r>
        <w:rPr>
          <w:rStyle w:val="FootnoteReference"/>
        </w:rPr>
        <w:footnoteRef/>
      </w:r>
      <w:r>
        <w:t xml:space="preserve"> Note the author is not expert on China.  The illustration is intended </w:t>
      </w:r>
      <w:r w:rsidR="00D87724">
        <w:t>only as a way to demonstrate the steps of Baseline Analysis.</w:t>
      </w:r>
    </w:p>
  </w:footnote>
  <w:footnote w:id="6">
    <w:p w:rsidR="00231EB6" w:rsidRPr="005C1FEC" w:rsidRDefault="00231EB6" w:rsidP="00231EB6">
      <w:r>
        <w:rPr>
          <w:rStyle w:val="FootnoteReference"/>
        </w:rPr>
        <w:footnoteRef/>
      </w:r>
      <w:r>
        <w:t xml:space="preserve"> </w:t>
      </w:r>
      <w:r>
        <w:t xml:space="preserve">In fact, all great endeavors in history, science, business, and politics have made use of a healthy dose of imagination, despite the fact that the training for those fields emphasizes only its algorithmic and logical techniques.   </w:t>
      </w:r>
    </w:p>
    <w:p w:rsidR="00231EB6" w:rsidRDefault="00231EB6">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93CC6"/>
    <w:multiLevelType w:val="hybridMultilevel"/>
    <w:tmpl w:val="2E3056B6"/>
    <w:lvl w:ilvl="0" w:tplc="292024C0">
      <w:start w:val="1"/>
      <w:numFmt w:val="decimal"/>
      <w:lvlText w:val="%1."/>
      <w:lvlJc w:val="left"/>
      <w:pPr>
        <w:ind w:left="720" w:hanging="360"/>
      </w:pPr>
      <w:rPr>
        <w:rFonts w:ascii="Times New Roman" w:hAnsi="Times New Roman" w:cs="Times New Roman" w:hint="default"/>
        <w:sz w:val="22"/>
        <w:szCs w:val="22"/>
      </w:rPr>
    </w:lvl>
    <w:lvl w:ilvl="1" w:tplc="292024C0">
      <w:start w:val="1"/>
      <w:numFmt w:val="decimal"/>
      <w:lvlText w:val="%2."/>
      <w:lvlJc w:val="left"/>
      <w:pPr>
        <w:ind w:left="1440" w:hanging="360"/>
      </w:pPr>
      <w:rPr>
        <w:rFonts w:ascii="Times New Roman" w:hAnsi="Times New Roman" w:cs="Times New Roman" w:hint="default"/>
        <w:sz w:val="22"/>
        <w:szCs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D0B229B"/>
    <w:multiLevelType w:val="hybridMultilevel"/>
    <w:tmpl w:val="9230BFB2"/>
    <w:lvl w:ilvl="0" w:tplc="88B2AAA8">
      <w:start w:val="1"/>
      <w:numFmt w:val="decimal"/>
      <w:lvlText w:val="%1."/>
      <w:lvlJc w:val="left"/>
      <w:pPr>
        <w:tabs>
          <w:tab w:val="num" w:pos="720"/>
        </w:tabs>
        <w:ind w:left="720" w:hanging="360"/>
      </w:pPr>
    </w:lvl>
    <w:lvl w:ilvl="1" w:tplc="96942A50">
      <w:start w:val="1"/>
      <w:numFmt w:val="decimal"/>
      <w:lvlText w:val="%2."/>
      <w:lvlJc w:val="left"/>
      <w:pPr>
        <w:tabs>
          <w:tab w:val="num" w:pos="1440"/>
        </w:tabs>
        <w:ind w:left="1440" w:hanging="360"/>
      </w:pPr>
    </w:lvl>
    <w:lvl w:ilvl="2" w:tplc="82FC654E" w:tentative="1">
      <w:start w:val="1"/>
      <w:numFmt w:val="decimal"/>
      <w:lvlText w:val="%3."/>
      <w:lvlJc w:val="left"/>
      <w:pPr>
        <w:tabs>
          <w:tab w:val="num" w:pos="2160"/>
        </w:tabs>
        <w:ind w:left="2160" w:hanging="360"/>
      </w:pPr>
    </w:lvl>
    <w:lvl w:ilvl="3" w:tplc="FDDA2132" w:tentative="1">
      <w:start w:val="1"/>
      <w:numFmt w:val="decimal"/>
      <w:lvlText w:val="%4."/>
      <w:lvlJc w:val="left"/>
      <w:pPr>
        <w:tabs>
          <w:tab w:val="num" w:pos="2880"/>
        </w:tabs>
        <w:ind w:left="2880" w:hanging="360"/>
      </w:pPr>
    </w:lvl>
    <w:lvl w:ilvl="4" w:tplc="D494E086" w:tentative="1">
      <w:start w:val="1"/>
      <w:numFmt w:val="decimal"/>
      <w:lvlText w:val="%5."/>
      <w:lvlJc w:val="left"/>
      <w:pPr>
        <w:tabs>
          <w:tab w:val="num" w:pos="3600"/>
        </w:tabs>
        <w:ind w:left="3600" w:hanging="360"/>
      </w:pPr>
    </w:lvl>
    <w:lvl w:ilvl="5" w:tplc="EFCC2E02" w:tentative="1">
      <w:start w:val="1"/>
      <w:numFmt w:val="decimal"/>
      <w:lvlText w:val="%6."/>
      <w:lvlJc w:val="left"/>
      <w:pPr>
        <w:tabs>
          <w:tab w:val="num" w:pos="4320"/>
        </w:tabs>
        <w:ind w:left="4320" w:hanging="360"/>
      </w:pPr>
    </w:lvl>
    <w:lvl w:ilvl="6" w:tplc="8E9C7810" w:tentative="1">
      <w:start w:val="1"/>
      <w:numFmt w:val="decimal"/>
      <w:lvlText w:val="%7."/>
      <w:lvlJc w:val="left"/>
      <w:pPr>
        <w:tabs>
          <w:tab w:val="num" w:pos="5040"/>
        </w:tabs>
        <w:ind w:left="5040" w:hanging="360"/>
      </w:pPr>
    </w:lvl>
    <w:lvl w:ilvl="7" w:tplc="6CBA8E80" w:tentative="1">
      <w:start w:val="1"/>
      <w:numFmt w:val="decimal"/>
      <w:lvlText w:val="%8."/>
      <w:lvlJc w:val="left"/>
      <w:pPr>
        <w:tabs>
          <w:tab w:val="num" w:pos="5760"/>
        </w:tabs>
        <w:ind w:left="5760" w:hanging="360"/>
      </w:pPr>
    </w:lvl>
    <w:lvl w:ilvl="8" w:tplc="387AE952" w:tentative="1">
      <w:start w:val="1"/>
      <w:numFmt w:val="decimal"/>
      <w:lvlText w:val="%9."/>
      <w:lvlJc w:val="left"/>
      <w:pPr>
        <w:tabs>
          <w:tab w:val="num" w:pos="6480"/>
        </w:tabs>
        <w:ind w:left="6480" w:hanging="360"/>
      </w:pPr>
    </w:lvl>
  </w:abstractNum>
  <w:abstractNum w:abstractNumId="2">
    <w:nsid w:val="3E697861"/>
    <w:multiLevelType w:val="hybridMultilevel"/>
    <w:tmpl w:val="C8CE11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C727B75"/>
    <w:multiLevelType w:val="hybridMultilevel"/>
    <w:tmpl w:val="20DAC2EC"/>
    <w:lvl w:ilvl="0" w:tplc="7EBC8568">
      <w:start w:val="1"/>
      <w:numFmt w:val="bullet"/>
      <w:lvlText w:val="–"/>
      <w:lvlJc w:val="left"/>
      <w:pPr>
        <w:tabs>
          <w:tab w:val="num" w:pos="720"/>
        </w:tabs>
        <w:ind w:left="720" w:hanging="360"/>
      </w:pPr>
      <w:rPr>
        <w:rFonts w:ascii="Times New Roman" w:hAnsi="Times New Roman" w:hint="default"/>
      </w:rPr>
    </w:lvl>
    <w:lvl w:ilvl="1" w:tplc="7FA2D320">
      <w:start w:val="1"/>
      <w:numFmt w:val="bullet"/>
      <w:lvlText w:val="–"/>
      <w:lvlJc w:val="left"/>
      <w:pPr>
        <w:tabs>
          <w:tab w:val="num" w:pos="1440"/>
        </w:tabs>
        <w:ind w:left="1440" w:hanging="360"/>
      </w:pPr>
      <w:rPr>
        <w:rFonts w:ascii="Times New Roman" w:hAnsi="Times New Roman" w:hint="default"/>
      </w:rPr>
    </w:lvl>
    <w:lvl w:ilvl="2" w:tplc="2F6EDD18" w:tentative="1">
      <w:start w:val="1"/>
      <w:numFmt w:val="bullet"/>
      <w:lvlText w:val="–"/>
      <w:lvlJc w:val="left"/>
      <w:pPr>
        <w:tabs>
          <w:tab w:val="num" w:pos="2160"/>
        </w:tabs>
        <w:ind w:left="2160" w:hanging="360"/>
      </w:pPr>
      <w:rPr>
        <w:rFonts w:ascii="Times New Roman" w:hAnsi="Times New Roman" w:hint="default"/>
      </w:rPr>
    </w:lvl>
    <w:lvl w:ilvl="3" w:tplc="6B20468C" w:tentative="1">
      <w:start w:val="1"/>
      <w:numFmt w:val="bullet"/>
      <w:lvlText w:val="–"/>
      <w:lvlJc w:val="left"/>
      <w:pPr>
        <w:tabs>
          <w:tab w:val="num" w:pos="2880"/>
        </w:tabs>
        <w:ind w:left="2880" w:hanging="360"/>
      </w:pPr>
      <w:rPr>
        <w:rFonts w:ascii="Times New Roman" w:hAnsi="Times New Roman" w:hint="default"/>
      </w:rPr>
    </w:lvl>
    <w:lvl w:ilvl="4" w:tplc="BE5A2C9C" w:tentative="1">
      <w:start w:val="1"/>
      <w:numFmt w:val="bullet"/>
      <w:lvlText w:val="–"/>
      <w:lvlJc w:val="left"/>
      <w:pPr>
        <w:tabs>
          <w:tab w:val="num" w:pos="3600"/>
        </w:tabs>
        <w:ind w:left="3600" w:hanging="360"/>
      </w:pPr>
      <w:rPr>
        <w:rFonts w:ascii="Times New Roman" w:hAnsi="Times New Roman" w:hint="default"/>
      </w:rPr>
    </w:lvl>
    <w:lvl w:ilvl="5" w:tplc="E5E0858A" w:tentative="1">
      <w:start w:val="1"/>
      <w:numFmt w:val="bullet"/>
      <w:lvlText w:val="–"/>
      <w:lvlJc w:val="left"/>
      <w:pPr>
        <w:tabs>
          <w:tab w:val="num" w:pos="4320"/>
        </w:tabs>
        <w:ind w:left="4320" w:hanging="360"/>
      </w:pPr>
      <w:rPr>
        <w:rFonts w:ascii="Times New Roman" w:hAnsi="Times New Roman" w:hint="default"/>
      </w:rPr>
    </w:lvl>
    <w:lvl w:ilvl="6" w:tplc="7A765C20" w:tentative="1">
      <w:start w:val="1"/>
      <w:numFmt w:val="bullet"/>
      <w:lvlText w:val="–"/>
      <w:lvlJc w:val="left"/>
      <w:pPr>
        <w:tabs>
          <w:tab w:val="num" w:pos="5040"/>
        </w:tabs>
        <w:ind w:left="5040" w:hanging="360"/>
      </w:pPr>
      <w:rPr>
        <w:rFonts w:ascii="Times New Roman" w:hAnsi="Times New Roman" w:hint="default"/>
      </w:rPr>
    </w:lvl>
    <w:lvl w:ilvl="7" w:tplc="CC440B28" w:tentative="1">
      <w:start w:val="1"/>
      <w:numFmt w:val="bullet"/>
      <w:lvlText w:val="–"/>
      <w:lvlJc w:val="left"/>
      <w:pPr>
        <w:tabs>
          <w:tab w:val="num" w:pos="5760"/>
        </w:tabs>
        <w:ind w:left="5760" w:hanging="360"/>
      </w:pPr>
      <w:rPr>
        <w:rFonts w:ascii="Times New Roman" w:hAnsi="Times New Roman" w:hint="default"/>
      </w:rPr>
    </w:lvl>
    <w:lvl w:ilvl="8" w:tplc="5C00DE34" w:tentative="1">
      <w:start w:val="1"/>
      <w:numFmt w:val="bullet"/>
      <w:lvlText w:val="–"/>
      <w:lvlJc w:val="left"/>
      <w:pPr>
        <w:tabs>
          <w:tab w:val="num" w:pos="6480"/>
        </w:tabs>
        <w:ind w:left="6480" w:hanging="360"/>
      </w:pPr>
      <w:rPr>
        <w:rFonts w:ascii="Times New Roman" w:hAnsi="Times New Roman" w:hint="default"/>
      </w:rPr>
    </w:lvl>
  </w:abstractNum>
  <w:abstractNum w:abstractNumId="4">
    <w:nsid w:val="4D3A7A26"/>
    <w:multiLevelType w:val="hybridMultilevel"/>
    <w:tmpl w:val="B9767574"/>
    <w:lvl w:ilvl="0" w:tplc="728A83D8">
      <w:start w:val="1"/>
      <w:numFmt w:val="decimal"/>
      <w:lvlText w:val="%1."/>
      <w:lvlJc w:val="left"/>
      <w:pPr>
        <w:tabs>
          <w:tab w:val="num" w:pos="720"/>
        </w:tabs>
        <w:ind w:left="720" w:hanging="360"/>
      </w:pPr>
    </w:lvl>
    <w:lvl w:ilvl="1" w:tplc="9762F326">
      <w:start w:val="1"/>
      <w:numFmt w:val="decimal"/>
      <w:lvlText w:val="%2."/>
      <w:lvlJc w:val="left"/>
      <w:pPr>
        <w:tabs>
          <w:tab w:val="num" w:pos="1440"/>
        </w:tabs>
        <w:ind w:left="1440" w:hanging="360"/>
      </w:pPr>
    </w:lvl>
    <w:lvl w:ilvl="2" w:tplc="AB00A726" w:tentative="1">
      <w:start w:val="1"/>
      <w:numFmt w:val="decimal"/>
      <w:lvlText w:val="%3."/>
      <w:lvlJc w:val="left"/>
      <w:pPr>
        <w:tabs>
          <w:tab w:val="num" w:pos="2160"/>
        </w:tabs>
        <w:ind w:left="2160" w:hanging="360"/>
      </w:pPr>
    </w:lvl>
    <w:lvl w:ilvl="3" w:tplc="C744EDCE" w:tentative="1">
      <w:start w:val="1"/>
      <w:numFmt w:val="decimal"/>
      <w:lvlText w:val="%4."/>
      <w:lvlJc w:val="left"/>
      <w:pPr>
        <w:tabs>
          <w:tab w:val="num" w:pos="2880"/>
        </w:tabs>
        <w:ind w:left="2880" w:hanging="360"/>
      </w:pPr>
    </w:lvl>
    <w:lvl w:ilvl="4" w:tplc="7BFE2C10" w:tentative="1">
      <w:start w:val="1"/>
      <w:numFmt w:val="decimal"/>
      <w:lvlText w:val="%5."/>
      <w:lvlJc w:val="left"/>
      <w:pPr>
        <w:tabs>
          <w:tab w:val="num" w:pos="3600"/>
        </w:tabs>
        <w:ind w:left="3600" w:hanging="360"/>
      </w:pPr>
    </w:lvl>
    <w:lvl w:ilvl="5" w:tplc="EB6878EE" w:tentative="1">
      <w:start w:val="1"/>
      <w:numFmt w:val="decimal"/>
      <w:lvlText w:val="%6."/>
      <w:lvlJc w:val="left"/>
      <w:pPr>
        <w:tabs>
          <w:tab w:val="num" w:pos="4320"/>
        </w:tabs>
        <w:ind w:left="4320" w:hanging="360"/>
      </w:pPr>
    </w:lvl>
    <w:lvl w:ilvl="6" w:tplc="C6D2F554" w:tentative="1">
      <w:start w:val="1"/>
      <w:numFmt w:val="decimal"/>
      <w:lvlText w:val="%7."/>
      <w:lvlJc w:val="left"/>
      <w:pPr>
        <w:tabs>
          <w:tab w:val="num" w:pos="5040"/>
        </w:tabs>
        <w:ind w:left="5040" w:hanging="360"/>
      </w:pPr>
    </w:lvl>
    <w:lvl w:ilvl="7" w:tplc="59021AB0" w:tentative="1">
      <w:start w:val="1"/>
      <w:numFmt w:val="decimal"/>
      <w:lvlText w:val="%8."/>
      <w:lvlJc w:val="left"/>
      <w:pPr>
        <w:tabs>
          <w:tab w:val="num" w:pos="5760"/>
        </w:tabs>
        <w:ind w:left="5760" w:hanging="360"/>
      </w:pPr>
    </w:lvl>
    <w:lvl w:ilvl="8" w:tplc="139833B8" w:tentative="1">
      <w:start w:val="1"/>
      <w:numFmt w:val="decimal"/>
      <w:lvlText w:val="%9."/>
      <w:lvlJc w:val="left"/>
      <w:pPr>
        <w:tabs>
          <w:tab w:val="num" w:pos="6480"/>
        </w:tabs>
        <w:ind w:left="6480" w:hanging="360"/>
      </w:pPr>
    </w:lvl>
  </w:abstractNum>
  <w:abstractNum w:abstractNumId="5">
    <w:nsid w:val="557414FA"/>
    <w:multiLevelType w:val="hybridMultilevel"/>
    <w:tmpl w:val="C562EA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F0646FF"/>
    <w:multiLevelType w:val="hybridMultilevel"/>
    <w:tmpl w:val="AC56F6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5B222CC"/>
    <w:multiLevelType w:val="hybridMultilevel"/>
    <w:tmpl w:val="5908FA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9743C62"/>
    <w:multiLevelType w:val="hybridMultilevel"/>
    <w:tmpl w:val="C584F54C"/>
    <w:lvl w:ilvl="0" w:tplc="292024C0">
      <w:start w:val="1"/>
      <w:numFmt w:val="decimal"/>
      <w:lvlText w:val="%1."/>
      <w:lvlJc w:val="left"/>
      <w:pPr>
        <w:ind w:left="360" w:hanging="360"/>
      </w:pPr>
      <w:rPr>
        <w:rFonts w:ascii="Times New Roman" w:hAnsi="Times New Roman" w:cs="Times New Roman"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3"/>
  </w:num>
  <w:num w:numId="3">
    <w:abstractNumId w:val="2"/>
  </w:num>
  <w:num w:numId="4">
    <w:abstractNumId w:val="5"/>
  </w:num>
  <w:num w:numId="5">
    <w:abstractNumId w:val="7"/>
  </w:num>
  <w:num w:numId="6">
    <w:abstractNumId w:val="6"/>
  </w:num>
  <w:num w:numId="7">
    <w:abstractNumId w:val="8"/>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val="bestFit" w:percent="121"/>
  <w:defaultTabStop w:val="720"/>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16B7"/>
    <w:rsid w:val="00042B85"/>
    <w:rsid w:val="00073418"/>
    <w:rsid w:val="000E524E"/>
    <w:rsid w:val="000E7FDF"/>
    <w:rsid w:val="001B0E3F"/>
    <w:rsid w:val="001C7A33"/>
    <w:rsid w:val="00200CC5"/>
    <w:rsid w:val="00231EB6"/>
    <w:rsid w:val="002460ED"/>
    <w:rsid w:val="002A14C0"/>
    <w:rsid w:val="002C0406"/>
    <w:rsid w:val="002F0BEA"/>
    <w:rsid w:val="002F1AB4"/>
    <w:rsid w:val="00374BA5"/>
    <w:rsid w:val="00462056"/>
    <w:rsid w:val="004D37A4"/>
    <w:rsid w:val="004E0D9A"/>
    <w:rsid w:val="005C1FEC"/>
    <w:rsid w:val="005E0F0B"/>
    <w:rsid w:val="00606B80"/>
    <w:rsid w:val="00665423"/>
    <w:rsid w:val="006B71F5"/>
    <w:rsid w:val="007034A2"/>
    <w:rsid w:val="0070519F"/>
    <w:rsid w:val="00773B58"/>
    <w:rsid w:val="00787ABE"/>
    <w:rsid w:val="007B2776"/>
    <w:rsid w:val="008816B7"/>
    <w:rsid w:val="008F6B52"/>
    <w:rsid w:val="00936800"/>
    <w:rsid w:val="00947BB0"/>
    <w:rsid w:val="009A64CE"/>
    <w:rsid w:val="009B241F"/>
    <w:rsid w:val="00AD0E85"/>
    <w:rsid w:val="00AF433D"/>
    <w:rsid w:val="00B20723"/>
    <w:rsid w:val="00BD0153"/>
    <w:rsid w:val="00D00B46"/>
    <w:rsid w:val="00D17D2F"/>
    <w:rsid w:val="00D31CD3"/>
    <w:rsid w:val="00D711C7"/>
    <w:rsid w:val="00D87724"/>
    <w:rsid w:val="00D923BB"/>
    <w:rsid w:val="00D92764"/>
    <w:rsid w:val="00DB6709"/>
    <w:rsid w:val="00DB7F9A"/>
    <w:rsid w:val="00DE1694"/>
    <w:rsid w:val="00E17C3A"/>
    <w:rsid w:val="00E6043E"/>
    <w:rsid w:val="00E95286"/>
    <w:rsid w:val="00F353AC"/>
    <w:rsid w:val="00F5758E"/>
    <w:rsid w:val="00F84E41"/>
    <w:rsid w:val="00FC2127"/>
    <w:rsid w:val="00FD41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16B7"/>
  </w:style>
  <w:style w:type="paragraph" w:styleId="Heading2">
    <w:name w:val="heading 2"/>
    <w:basedOn w:val="Normal"/>
    <w:next w:val="Normal"/>
    <w:link w:val="Heading2Char"/>
    <w:uiPriority w:val="9"/>
    <w:unhideWhenUsed/>
    <w:qFormat/>
    <w:rsid w:val="007034A2"/>
    <w:pPr>
      <w:keepNext/>
      <w:keepLines/>
      <w:spacing w:before="200" w:after="120"/>
      <w:outlineLvl w:val="1"/>
    </w:pPr>
    <w:rPr>
      <w:rFonts w:asciiTheme="majorHAnsi" w:eastAsiaTheme="majorEastAsia" w:hAnsiTheme="majorHAnsi" w:cstheme="majorBidi"/>
      <w:b/>
      <w:bCs/>
      <w:i/>
      <w:color w:val="000000" w:themeColor="tex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034A2"/>
    <w:rPr>
      <w:rFonts w:asciiTheme="majorHAnsi" w:eastAsiaTheme="majorEastAsia" w:hAnsiTheme="majorHAnsi" w:cstheme="majorBidi"/>
      <w:b/>
      <w:bCs/>
      <w:i/>
      <w:color w:val="000000" w:themeColor="text1"/>
    </w:rPr>
  </w:style>
  <w:style w:type="paragraph" w:styleId="NoSpacing">
    <w:name w:val="No Spacing"/>
    <w:uiPriority w:val="1"/>
    <w:qFormat/>
    <w:rsid w:val="007034A2"/>
  </w:style>
  <w:style w:type="paragraph" w:styleId="FootnoteText">
    <w:name w:val="footnote text"/>
    <w:basedOn w:val="Normal"/>
    <w:link w:val="FootnoteTextChar"/>
    <w:uiPriority w:val="99"/>
    <w:semiHidden/>
    <w:unhideWhenUsed/>
    <w:rsid w:val="00462056"/>
    <w:rPr>
      <w:sz w:val="20"/>
      <w:szCs w:val="20"/>
    </w:rPr>
  </w:style>
  <w:style w:type="character" w:customStyle="1" w:styleId="FootnoteTextChar">
    <w:name w:val="Footnote Text Char"/>
    <w:basedOn w:val="DefaultParagraphFont"/>
    <w:link w:val="FootnoteText"/>
    <w:uiPriority w:val="99"/>
    <w:semiHidden/>
    <w:rsid w:val="00462056"/>
    <w:rPr>
      <w:sz w:val="20"/>
      <w:szCs w:val="20"/>
    </w:rPr>
  </w:style>
  <w:style w:type="character" w:styleId="FootnoteReference">
    <w:name w:val="footnote reference"/>
    <w:basedOn w:val="DefaultParagraphFont"/>
    <w:uiPriority w:val="99"/>
    <w:semiHidden/>
    <w:unhideWhenUsed/>
    <w:rsid w:val="00462056"/>
    <w:rPr>
      <w:vertAlign w:val="superscript"/>
    </w:rPr>
  </w:style>
  <w:style w:type="paragraph" w:styleId="NormalWeb">
    <w:name w:val="Normal (Web)"/>
    <w:basedOn w:val="Normal"/>
    <w:uiPriority w:val="99"/>
    <w:unhideWhenUsed/>
    <w:rsid w:val="009A64CE"/>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9A64C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16B7"/>
  </w:style>
  <w:style w:type="paragraph" w:styleId="Heading2">
    <w:name w:val="heading 2"/>
    <w:basedOn w:val="Normal"/>
    <w:next w:val="Normal"/>
    <w:link w:val="Heading2Char"/>
    <w:uiPriority w:val="9"/>
    <w:unhideWhenUsed/>
    <w:qFormat/>
    <w:rsid w:val="007034A2"/>
    <w:pPr>
      <w:keepNext/>
      <w:keepLines/>
      <w:spacing w:before="200" w:after="120"/>
      <w:outlineLvl w:val="1"/>
    </w:pPr>
    <w:rPr>
      <w:rFonts w:asciiTheme="majorHAnsi" w:eastAsiaTheme="majorEastAsia" w:hAnsiTheme="majorHAnsi" w:cstheme="majorBidi"/>
      <w:b/>
      <w:bCs/>
      <w:i/>
      <w:color w:val="000000" w:themeColor="tex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034A2"/>
    <w:rPr>
      <w:rFonts w:asciiTheme="majorHAnsi" w:eastAsiaTheme="majorEastAsia" w:hAnsiTheme="majorHAnsi" w:cstheme="majorBidi"/>
      <w:b/>
      <w:bCs/>
      <w:i/>
      <w:color w:val="000000" w:themeColor="text1"/>
    </w:rPr>
  </w:style>
  <w:style w:type="paragraph" w:styleId="NoSpacing">
    <w:name w:val="No Spacing"/>
    <w:uiPriority w:val="1"/>
    <w:qFormat/>
    <w:rsid w:val="007034A2"/>
  </w:style>
  <w:style w:type="paragraph" w:styleId="FootnoteText">
    <w:name w:val="footnote text"/>
    <w:basedOn w:val="Normal"/>
    <w:link w:val="FootnoteTextChar"/>
    <w:uiPriority w:val="99"/>
    <w:semiHidden/>
    <w:unhideWhenUsed/>
    <w:rsid w:val="00462056"/>
    <w:rPr>
      <w:sz w:val="20"/>
      <w:szCs w:val="20"/>
    </w:rPr>
  </w:style>
  <w:style w:type="character" w:customStyle="1" w:styleId="FootnoteTextChar">
    <w:name w:val="Footnote Text Char"/>
    <w:basedOn w:val="DefaultParagraphFont"/>
    <w:link w:val="FootnoteText"/>
    <w:uiPriority w:val="99"/>
    <w:semiHidden/>
    <w:rsid w:val="00462056"/>
    <w:rPr>
      <w:sz w:val="20"/>
      <w:szCs w:val="20"/>
    </w:rPr>
  </w:style>
  <w:style w:type="character" w:styleId="FootnoteReference">
    <w:name w:val="footnote reference"/>
    <w:basedOn w:val="DefaultParagraphFont"/>
    <w:uiPriority w:val="99"/>
    <w:semiHidden/>
    <w:unhideWhenUsed/>
    <w:rsid w:val="00462056"/>
    <w:rPr>
      <w:vertAlign w:val="superscript"/>
    </w:rPr>
  </w:style>
  <w:style w:type="paragraph" w:styleId="NormalWeb">
    <w:name w:val="Normal (Web)"/>
    <w:basedOn w:val="Normal"/>
    <w:uiPriority w:val="99"/>
    <w:unhideWhenUsed/>
    <w:rsid w:val="009A64CE"/>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9A64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275551">
      <w:bodyDiv w:val="1"/>
      <w:marLeft w:val="0"/>
      <w:marRight w:val="0"/>
      <w:marTop w:val="0"/>
      <w:marBottom w:val="0"/>
      <w:divBdr>
        <w:top w:val="none" w:sz="0" w:space="0" w:color="auto"/>
        <w:left w:val="none" w:sz="0" w:space="0" w:color="auto"/>
        <w:bottom w:val="none" w:sz="0" w:space="0" w:color="auto"/>
        <w:right w:val="none" w:sz="0" w:space="0" w:color="auto"/>
      </w:divBdr>
      <w:divsChild>
        <w:div w:id="550920815">
          <w:marLeft w:val="720"/>
          <w:marRight w:val="0"/>
          <w:marTop w:val="480"/>
          <w:marBottom w:val="0"/>
          <w:divBdr>
            <w:top w:val="none" w:sz="0" w:space="0" w:color="auto"/>
            <w:left w:val="none" w:sz="0" w:space="0" w:color="auto"/>
            <w:bottom w:val="none" w:sz="0" w:space="0" w:color="auto"/>
            <w:right w:val="none" w:sz="0" w:space="0" w:color="auto"/>
          </w:divBdr>
        </w:div>
        <w:div w:id="1440027963">
          <w:marLeft w:val="720"/>
          <w:marRight w:val="0"/>
          <w:marTop w:val="480"/>
          <w:marBottom w:val="0"/>
          <w:divBdr>
            <w:top w:val="none" w:sz="0" w:space="0" w:color="auto"/>
            <w:left w:val="none" w:sz="0" w:space="0" w:color="auto"/>
            <w:bottom w:val="none" w:sz="0" w:space="0" w:color="auto"/>
            <w:right w:val="none" w:sz="0" w:space="0" w:color="auto"/>
          </w:divBdr>
        </w:div>
        <w:div w:id="1341855262">
          <w:marLeft w:val="720"/>
          <w:marRight w:val="0"/>
          <w:marTop w:val="480"/>
          <w:marBottom w:val="0"/>
          <w:divBdr>
            <w:top w:val="none" w:sz="0" w:space="0" w:color="auto"/>
            <w:left w:val="none" w:sz="0" w:space="0" w:color="auto"/>
            <w:bottom w:val="none" w:sz="0" w:space="0" w:color="auto"/>
            <w:right w:val="none" w:sz="0" w:space="0" w:color="auto"/>
          </w:divBdr>
        </w:div>
      </w:divsChild>
    </w:div>
    <w:div w:id="377972824">
      <w:bodyDiv w:val="1"/>
      <w:marLeft w:val="0"/>
      <w:marRight w:val="0"/>
      <w:marTop w:val="0"/>
      <w:marBottom w:val="0"/>
      <w:divBdr>
        <w:top w:val="none" w:sz="0" w:space="0" w:color="auto"/>
        <w:left w:val="none" w:sz="0" w:space="0" w:color="auto"/>
        <w:bottom w:val="none" w:sz="0" w:space="0" w:color="auto"/>
        <w:right w:val="none" w:sz="0" w:space="0" w:color="auto"/>
      </w:divBdr>
    </w:div>
    <w:div w:id="477191940">
      <w:bodyDiv w:val="1"/>
      <w:marLeft w:val="0"/>
      <w:marRight w:val="0"/>
      <w:marTop w:val="0"/>
      <w:marBottom w:val="0"/>
      <w:divBdr>
        <w:top w:val="none" w:sz="0" w:space="0" w:color="auto"/>
        <w:left w:val="none" w:sz="0" w:space="0" w:color="auto"/>
        <w:bottom w:val="none" w:sz="0" w:space="0" w:color="auto"/>
        <w:right w:val="none" w:sz="0" w:space="0" w:color="auto"/>
      </w:divBdr>
      <w:divsChild>
        <w:div w:id="2104646117">
          <w:marLeft w:val="720"/>
          <w:marRight w:val="0"/>
          <w:marTop w:val="115"/>
          <w:marBottom w:val="0"/>
          <w:divBdr>
            <w:top w:val="none" w:sz="0" w:space="0" w:color="auto"/>
            <w:left w:val="none" w:sz="0" w:space="0" w:color="auto"/>
            <w:bottom w:val="none" w:sz="0" w:space="0" w:color="auto"/>
            <w:right w:val="none" w:sz="0" w:space="0" w:color="auto"/>
          </w:divBdr>
        </w:div>
        <w:div w:id="2107000690">
          <w:marLeft w:val="720"/>
          <w:marRight w:val="0"/>
          <w:marTop w:val="115"/>
          <w:marBottom w:val="0"/>
          <w:divBdr>
            <w:top w:val="none" w:sz="0" w:space="0" w:color="auto"/>
            <w:left w:val="none" w:sz="0" w:space="0" w:color="auto"/>
            <w:bottom w:val="none" w:sz="0" w:space="0" w:color="auto"/>
            <w:right w:val="none" w:sz="0" w:space="0" w:color="auto"/>
          </w:divBdr>
        </w:div>
        <w:div w:id="1672754976">
          <w:marLeft w:val="720"/>
          <w:marRight w:val="0"/>
          <w:marTop w:val="115"/>
          <w:marBottom w:val="0"/>
          <w:divBdr>
            <w:top w:val="none" w:sz="0" w:space="0" w:color="auto"/>
            <w:left w:val="none" w:sz="0" w:space="0" w:color="auto"/>
            <w:bottom w:val="none" w:sz="0" w:space="0" w:color="auto"/>
            <w:right w:val="none" w:sz="0" w:space="0" w:color="auto"/>
          </w:divBdr>
        </w:div>
        <w:div w:id="1668361463">
          <w:marLeft w:val="720"/>
          <w:marRight w:val="0"/>
          <w:marTop w:val="115"/>
          <w:marBottom w:val="0"/>
          <w:divBdr>
            <w:top w:val="none" w:sz="0" w:space="0" w:color="auto"/>
            <w:left w:val="none" w:sz="0" w:space="0" w:color="auto"/>
            <w:bottom w:val="none" w:sz="0" w:space="0" w:color="auto"/>
            <w:right w:val="none" w:sz="0" w:space="0" w:color="auto"/>
          </w:divBdr>
        </w:div>
        <w:div w:id="638337590">
          <w:marLeft w:val="720"/>
          <w:marRight w:val="0"/>
          <w:marTop w:val="115"/>
          <w:marBottom w:val="0"/>
          <w:divBdr>
            <w:top w:val="none" w:sz="0" w:space="0" w:color="auto"/>
            <w:left w:val="none" w:sz="0" w:space="0" w:color="auto"/>
            <w:bottom w:val="none" w:sz="0" w:space="0" w:color="auto"/>
            <w:right w:val="none" w:sz="0" w:space="0" w:color="auto"/>
          </w:divBdr>
        </w:div>
        <w:div w:id="1352142875">
          <w:marLeft w:val="720"/>
          <w:marRight w:val="0"/>
          <w:marTop w:val="115"/>
          <w:marBottom w:val="0"/>
          <w:divBdr>
            <w:top w:val="none" w:sz="0" w:space="0" w:color="auto"/>
            <w:left w:val="none" w:sz="0" w:space="0" w:color="auto"/>
            <w:bottom w:val="none" w:sz="0" w:space="0" w:color="auto"/>
            <w:right w:val="none" w:sz="0" w:space="0" w:color="auto"/>
          </w:divBdr>
        </w:div>
        <w:div w:id="1703439171">
          <w:marLeft w:val="720"/>
          <w:marRight w:val="0"/>
          <w:marTop w:val="115"/>
          <w:marBottom w:val="0"/>
          <w:divBdr>
            <w:top w:val="none" w:sz="0" w:space="0" w:color="auto"/>
            <w:left w:val="none" w:sz="0" w:space="0" w:color="auto"/>
            <w:bottom w:val="none" w:sz="0" w:space="0" w:color="auto"/>
            <w:right w:val="none" w:sz="0" w:space="0" w:color="auto"/>
          </w:divBdr>
        </w:div>
        <w:div w:id="493953047">
          <w:marLeft w:val="720"/>
          <w:marRight w:val="0"/>
          <w:marTop w:val="115"/>
          <w:marBottom w:val="0"/>
          <w:divBdr>
            <w:top w:val="none" w:sz="0" w:space="0" w:color="auto"/>
            <w:left w:val="none" w:sz="0" w:space="0" w:color="auto"/>
            <w:bottom w:val="none" w:sz="0" w:space="0" w:color="auto"/>
            <w:right w:val="none" w:sz="0" w:space="0" w:color="auto"/>
          </w:divBdr>
        </w:div>
      </w:divsChild>
    </w:div>
    <w:div w:id="801339612">
      <w:bodyDiv w:val="1"/>
      <w:marLeft w:val="0"/>
      <w:marRight w:val="0"/>
      <w:marTop w:val="0"/>
      <w:marBottom w:val="0"/>
      <w:divBdr>
        <w:top w:val="none" w:sz="0" w:space="0" w:color="auto"/>
        <w:left w:val="none" w:sz="0" w:space="0" w:color="auto"/>
        <w:bottom w:val="none" w:sz="0" w:space="0" w:color="auto"/>
        <w:right w:val="none" w:sz="0" w:space="0" w:color="auto"/>
      </w:divBdr>
      <w:divsChild>
        <w:div w:id="1315332420">
          <w:marLeft w:val="1267"/>
          <w:marRight w:val="0"/>
          <w:marTop w:val="115"/>
          <w:marBottom w:val="0"/>
          <w:divBdr>
            <w:top w:val="none" w:sz="0" w:space="0" w:color="auto"/>
            <w:left w:val="none" w:sz="0" w:space="0" w:color="auto"/>
            <w:bottom w:val="none" w:sz="0" w:space="0" w:color="auto"/>
            <w:right w:val="none" w:sz="0" w:space="0" w:color="auto"/>
          </w:divBdr>
        </w:div>
        <w:div w:id="715276152">
          <w:marLeft w:val="1267"/>
          <w:marRight w:val="0"/>
          <w:marTop w:val="115"/>
          <w:marBottom w:val="0"/>
          <w:divBdr>
            <w:top w:val="none" w:sz="0" w:space="0" w:color="auto"/>
            <w:left w:val="none" w:sz="0" w:space="0" w:color="auto"/>
            <w:bottom w:val="none" w:sz="0" w:space="0" w:color="auto"/>
            <w:right w:val="none" w:sz="0" w:space="0" w:color="auto"/>
          </w:divBdr>
        </w:div>
        <w:div w:id="156461882">
          <w:marLeft w:val="1267"/>
          <w:marRight w:val="0"/>
          <w:marTop w:val="115"/>
          <w:marBottom w:val="0"/>
          <w:divBdr>
            <w:top w:val="none" w:sz="0" w:space="0" w:color="auto"/>
            <w:left w:val="none" w:sz="0" w:space="0" w:color="auto"/>
            <w:bottom w:val="none" w:sz="0" w:space="0" w:color="auto"/>
            <w:right w:val="none" w:sz="0" w:space="0" w:color="auto"/>
          </w:divBdr>
        </w:div>
      </w:divsChild>
    </w:div>
    <w:div w:id="1995066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35BA19-1815-4069-BD22-9082E5C889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9</Pages>
  <Words>3171</Words>
  <Characters>18078</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College of Technology</Company>
  <LinksUpToDate>false</LinksUpToDate>
  <CharactersWithSpaces>21207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Bishop, Peter C</dc:creator>
  <cp:lastModifiedBy>Bishop, Peter C</cp:lastModifiedBy>
  <cp:revision>9</cp:revision>
  <dcterms:created xsi:type="dcterms:W3CDTF">2008-07-27T22:04:00Z</dcterms:created>
  <dcterms:modified xsi:type="dcterms:W3CDTF">2008-07-27T23:29:00Z</dcterms:modified>
</cp:coreProperties>
</file>